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24" w:rsidRDefault="00EC5524"/>
    <w:tbl>
      <w:tblPr>
        <w:tblpPr w:leftFromText="180" w:rightFromText="180" w:vertAnchor="text" w:horzAnchor="margin" w:tblpXSpec="center" w:tblpY="68"/>
        <w:tblW w:w="10695" w:type="dxa"/>
        <w:tblLayout w:type="fixed"/>
        <w:tblLook w:val="01E0" w:firstRow="1" w:lastRow="1" w:firstColumn="1" w:lastColumn="1" w:noHBand="0" w:noVBand="0"/>
      </w:tblPr>
      <w:tblGrid>
        <w:gridCol w:w="5942"/>
        <w:gridCol w:w="4753"/>
      </w:tblGrid>
      <w:tr w:rsidR="00357D45" w:rsidRPr="00D400F8" w:rsidTr="00357D45">
        <w:trPr>
          <w:trHeight w:val="840"/>
        </w:trPr>
        <w:tc>
          <w:tcPr>
            <w:tcW w:w="5942" w:type="dxa"/>
          </w:tcPr>
          <w:p w:rsidR="00357D45" w:rsidRDefault="00357D45" w:rsidP="00357D45">
            <w:pPr>
              <w:rPr>
                <w:b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725E68" wp14:editId="019C76D4">
                  <wp:simplePos x="0" y="0"/>
                  <wp:positionH relativeFrom="margin">
                    <wp:posOffset>3298825</wp:posOffset>
                  </wp:positionH>
                  <wp:positionV relativeFrom="margin">
                    <wp:posOffset>-219075</wp:posOffset>
                  </wp:positionV>
                  <wp:extent cx="695325" cy="676275"/>
                  <wp:effectExtent l="0" t="0" r="9525" b="9525"/>
                  <wp:wrapSquare wrapText="bothSides"/>
                  <wp:docPr id="3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7D45" w:rsidRDefault="00357D45" w:rsidP="00357D45">
            <w:pPr>
              <w:jc w:val="center"/>
              <w:rPr>
                <w:b/>
                <w:sz w:val="24"/>
                <w:szCs w:val="26"/>
              </w:rPr>
            </w:pPr>
          </w:p>
          <w:p w:rsidR="00357D45" w:rsidRDefault="00357D45" w:rsidP="00357D45">
            <w:pPr>
              <w:jc w:val="center"/>
              <w:rPr>
                <w:b/>
                <w:sz w:val="24"/>
                <w:szCs w:val="26"/>
              </w:rPr>
            </w:pPr>
          </w:p>
          <w:p w:rsidR="00357D45" w:rsidRDefault="00357D45" w:rsidP="00357D45">
            <w:pPr>
              <w:jc w:val="center"/>
              <w:rPr>
                <w:b/>
                <w:sz w:val="24"/>
                <w:szCs w:val="26"/>
              </w:rPr>
            </w:pPr>
          </w:p>
          <w:p w:rsidR="00357D45" w:rsidRPr="00D400F8" w:rsidRDefault="00357D45" w:rsidP="00357D45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РОССИЯ ФЕДЕРАЦИЯЗЫ</w:t>
            </w:r>
          </w:p>
          <w:p w:rsidR="00357D45" w:rsidRPr="00D400F8" w:rsidRDefault="00357D45" w:rsidP="00357D45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ХАКАС РЕСПУБЛИКА</w:t>
            </w:r>
          </w:p>
          <w:p w:rsidR="00357D45" w:rsidRPr="00D400F8" w:rsidRDefault="00357D45" w:rsidP="00357D45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А</w:t>
            </w:r>
            <w:proofErr w:type="gramStart"/>
            <w:r w:rsidRPr="00D400F8">
              <w:rPr>
                <w:b/>
                <w:sz w:val="24"/>
                <w:szCs w:val="26"/>
                <w:lang w:val="en-US"/>
              </w:rPr>
              <w:t>F</w:t>
            </w:r>
            <w:proofErr w:type="gramEnd"/>
            <w:r w:rsidRPr="00D400F8">
              <w:rPr>
                <w:b/>
                <w:sz w:val="24"/>
                <w:szCs w:val="26"/>
              </w:rPr>
              <w:t>БАН ПИЛТ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>Р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 xml:space="preserve">  АЙМАА</w:t>
            </w:r>
          </w:p>
          <w:p w:rsidR="00357D45" w:rsidRPr="00D400F8" w:rsidRDefault="00357D45" w:rsidP="00357D45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ТАЗОБА ПИЛТ</w:t>
            </w:r>
            <w:proofErr w:type="gramStart"/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proofErr w:type="gramEnd"/>
            <w:r w:rsidRPr="00D400F8">
              <w:rPr>
                <w:b/>
                <w:sz w:val="24"/>
                <w:szCs w:val="26"/>
              </w:rPr>
              <w:t>Р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 xml:space="preserve"> ААЛ  ЧÖБ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>Н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>Ң</w:t>
            </w:r>
          </w:p>
          <w:p w:rsidR="00357D45" w:rsidRPr="00D400F8" w:rsidRDefault="00357D45" w:rsidP="00357D45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УСТА</w:t>
            </w:r>
            <w:proofErr w:type="gramStart"/>
            <w:r w:rsidRPr="00D400F8">
              <w:rPr>
                <w:b/>
                <w:sz w:val="24"/>
                <w:szCs w:val="26"/>
                <w:lang w:val="en-US"/>
              </w:rPr>
              <w:t>F</w:t>
            </w:r>
            <w:proofErr w:type="gramEnd"/>
            <w:r w:rsidRPr="00D400F8">
              <w:rPr>
                <w:b/>
                <w:sz w:val="24"/>
                <w:szCs w:val="26"/>
              </w:rPr>
              <w:t xml:space="preserve"> ПАСТАА</w:t>
            </w:r>
          </w:p>
        </w:tc>
        <w:tc>
          <w:tcPr>
            <w:tcW w:w="4753" w:type="dxa"/>
          </w:tcPr>
          <w:p w:rsidR="00357D45" w:rsidRDefault="00357D45" w:rsidP="00357D45">
            <w:pPr>
              <w:jc w:val="center"/>
              <w:rPr>
                <w:b/>
                <w:sz w:val="24"/>
                <w:szCs w:val="26"/>
              </w:rPr>
            </w:pPr>
          </w:p>
          <w:p w:rsidR="00357D45" w:rsidRDefault="00357D45" w:rsidP="00357D45">
            <w:pPr>
              <w:jc w:val="center"/>
              <w:rPr>
                <w:b/>
                <w:sz w:val="24"/>
                <w:szCs w:val="26"/>
              </w:rPr>
            </w:pPr>
          </w:p>
          <w:p w:rsidR="00357D45" w:rsidRDefault="00357D45" w:rsidP="00357D45">
            <w:pPr>
              <w:jc w:val="center"/>
              <w:rPr>
                <w:b/>
                <w:sz w:val="24"/>
                <w:szCs w:val="26"/>
              </w:rPr>
            </w:pPr>
          </w:p>
          <w:p w:rsidR="00357D45" w:rsidRDefault="00357D45" w:rsidP="00357D45">
            <w:pPr>
              <w:jc w:val="center"/>
              <w:rPr>
                <w:b/>
                <w:sz w:val="24"/>
                <w:szCs w:val="26"/>
              </w:rPr>
            </w:pPr>
          </w:p>
          <w:p w:rsidR="00357D45" w:rsidRPr="00D400F8" w:rsidRDefault="00357D45" w:rsidP="00357D45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РОССИЙСКАЯ ФЕДЕРАЦИЯ</w:t>
            </w:r>
          </w:p>
          <w:p w:rsidR="00357D45" w:rsidRPr="00D400F8" w:rsidRDefault="00357D45" w:rsidP="00357D45">
            <w:pPr>
              <w:pStyle w:val="a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РЕСПУБЛИКА ХАКАСИЯ</w:t>
            </w:r>
          </w:p>
          <w:p w:rsidR="00357D45" w:rsidRPr="00D400F8" w:rsidRDefault="00357D45" w:rsidP="00357D45">
            <w:pPr>
              <w:pStyle w:val="a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УСТЬ-АБАКАНСКИЙ РАЙОН</w:t>
            </w:r>
          </w:p>
          <w:p w:rsidR="00357D45" w:rsidRPr="00D400F8" w:rsidRDefault="00357D45" w:rsidP="00357D45">
            <w:pPr>
              <w:pStyle w:val="a4"/>
              <w:ind w:left="-3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АДМИНИСТРАЦИЯ</w:t>
            </w:r>
          </w:p>
          <w:p w:rsidR="00357D45" w:rsidRPr="00D400F8" w:rsidRDefault="00357D45" w:rsidP="00357D45">
            <w:pPr>
              <w:pStyle w:val="a4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ДОМОЖАКОВСКОГО СЕЛЬСОВЕТА</w:t>
            </w:r>
          </w:p>
        </w:tc>
      </w:tr>
    </w:tbl>
    <w:p w:rsidR="00EC5524" w:rsidRDefault="00EC5524" w:rsidP="00357D45">
      <w:pPr>
        <w:rPr>
          <w:b/>
          <w:sz w:val="26"/>
          <w:szCs w:val="26"/>
        </w:rPr>
      </w:pPr>
    </w:p>
    <w:p w:rsidR="00EC5524" w:rsidRDefault="00EC5524" w:rsidP="00EC5524">
      <w:pPr>
        <w:jc w:val="center"/>
        <w:rPr>
          <w:b/>
          <w:sz w:val="26"/>
          <w:szCs w:val="26"/>
        </w:rPr>
      </w:pPr>
    </w:p>
    <w:p w:rsidR="00EC5524" w:rsidRPr="00C82300" w:rsidRDefault="00EC5524" w:rsidP="00EC552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C5524" w:rsidRDefault="00EC5524" w:rsidP="00EC5524">
      <w:pPr>
        <w:jc w:val="center"/>
        <w:rPr>
          <w:sz w:val="26"/>
          <w:szCs w:val="26"/>
        </w:rPr>
      </w:pPr>
    </w:p>
    <w:p w:rsidR="00EC5524" w:rsidRPr="00610AC9" w:rsidRDefault="00EC5524" w:rsidP="00EC5524">
      <w:pPr>
        <w:jc w:val="center"/>
        <w:rPr>
          <w:sz w:val="26"/>
          <w:szCs w:val="26"/>
        </w:rPr>
      </w:pPr>
      <w:r w:rsidRPr="00610AC9">
        <w:rPr>
          <w:sz w:val="26"/>
          <w:szCs w:val="26"/>
        </w:rPr>
        <w:t xml:space="preserve">от </w:t>
      </w:r>
      <w:r w:rsidR="001C3700">
        <w:rPr>
          <w:sz w:val="26"/>
          <w:szCs w:val="26"/>
        </w:rPr>
        <w:t>12.0</w:t>
      </w:r>
      <w:r w:rsidR="009B0E2F">
        <w:rPr>
          <w:sz w:val="26"/>
          <w:szCs w:val="26"/>
        </w:rPr>
        <w:t>5</w:t>
      </w:r>
      <w:r>
        <w:rPr>
          <w:sz w:val="26"/>
          <w:szCs w:val="26"/>
        </w:rPr>
        <w:t>. 20</w:t>
      </w:r>
      <w:r w:rsidR="001C3700">
        <w:rPr>
          <w:sz w:val="26"/>
          <w:szCs w:val="26"/>
        </w:rPr>
        <w:t>21</w:t>
      </w:r>
      <w:r w:rsidRPr="00610AC9">
        <w:rPr>
          <w:sz w:val="26"/>
          <w:szCs w:val="26"/>
        </w:rPr>
        <w:t xml:space="preserve"> г.      </w:t>
      </w:r>
      <w:r>
        <w:rPr>
          <w:sz w:val="26"/>
          <w:szCs w:val="26"/>
        </w:rPr>
        <w:t>аал Доможаков</w:t>
      </w:r>
      <w:r w:rsidRPr="00610A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610AC9">
        <w:rPr>
          <w:sz w:val="26"/>
          <w:szCs w:val="26"/>
        </w:rPr>
        <w:t xml:space="preserve">№ </w:t>
      </w:r>
      <w:r w:rsidR="001C3700">
        <w:rPr>
          <w:sz w:val="26"/>
          <w:szCs w:val="26"/>
        </w:rPr>
        <w:t>51</w:t>
      </w:r>
      <w:r>
        <w:rPr>
          <w:sz w:val="26"/>
          <w:szCs w:val="26"/>
        </w:rPr>
        <w:t>/2</w:t>
      </w:r>
      <w:r w:rsidRPr="00610AC9">
        <w:rPr>
          <w:sz w:val="26"/>
          <w:szCs w:val="26"/>
        </w:rPr>
        <w:t>-</w:t>
      </w:r>
      <w:r>
        <w:rPr>
          <w:sz w:val="26"/>
          <w:szCs w:val="26"/>
        </w:rPr>
        <w:t>п</w:t>
      </w:r>
    </w:p>
    <w:p w:rsidR="00EC5524" w:rsidRPr="00622376" w:rsidRDefault="00EC5524" w:rsidP="00EC552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357D45" w:rsidRPr="00247C6D" w:rsidRDefault="00357D45" w:rsidP="00357D45">
      <w:pPr>
        <w:overflowPunct/>
        <w:autoSpaceDE/>
        <w:autoSpaceDN/>
        <w:adjustRightInd/>
        <w:ind w:right="42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Доможаковского сельсовета от 23.07.2019г. № 39/</w:t>
      </w:r>
      <w:r w:rsidR="001C37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-п «</w:t>
      </w:r>
      <w:r w:rsidR="001C3700" w:rsidRPr="001C3700">
        <w:rPr>
          <w:b/>
          <w:sz w:val="24"/>
          <w:szCs w:val="24"/>
        </w:rPr>
        <w:t>Об актуализации схемы водоснабжения  муниципального образования Доможаковский сельсовет Усть-Абаканского района Республики Хакасия</w:t>
      </w:r>
      <w:r>
        <w:rPr>
          <w:b/>
          <w:sz w:val="24"/>
          <w:szCs w:val="24"/>
        </w:rPr>
        <w:t>»</w:t>
      </w:r>
    </w:p>
    <w:p w:rsidR="00357D45" w:rsidRPr="00247C6D" w:rsidRDefault="00357D45" w:rsidP="00357D45">
      <w:pPr>
        <w:overflowPunct/>
        <w:autoSpaceDE/>
        <w:autoSpaceDN/>
        <w:adjustRightInd/>
        <w:rPr>
          <w:b/>
          <w:sz w:val="24"/>
          <w:szCs w:val="24"/>
        </w:rPr>
      </w:pPr>
      <w:r w:rsidRPr="00247C6D">
        <w:rPr>
          <w:b/>
          <w:sz w:val="24"/>
          <w:szCs w:val="24"/>
        </w:rPr>
        <w:t> </w:t>
      </w:r>
    </w:p>
    <w:p w:rsidR="00357D45" w:rsidRPr="00247C6D" w:rsidRDefault="00357D45" w:rsidP="00357D45">
      <w:pPr>
        <w:overflowPunct/>
        <w:autoSpaceDE/>
        <w:autoSpaceDN/>
        <w:adjustRightInd/>
        <w:rPr>
          <w:sz w:val="24"/>
          <w:szCs w:val="24"/>
        </w:rPr>
      </w:pPr>
      <w:r w:rsidRPr="00247C6D">
        <w:rPr>
          <w:sz w:val="24"/>
          <w:szCs w:val="24"/>
        </w:rPr>
        <w:t xml:space="preserve">        </w:t>
      </w:r>
    </w:p>
    <w:p w:rsidR="00357D45" w:rsidRDefault="00357D45" w:rsidP="00357D4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47C6D">
        <w:rPr>
          <w:sz w:val="24"/>
          <w:szCs w:val="24"/>
        </w:rPr>
        <w:t xml:space="preserve">        В </w:t>
      </w:r>
      <w:r>
        <w:rPr>
          <w:sz w:val="24"/>
          <w:szCs w:val="24"/>
        </w:rPr>
        <w:t>связи с</w:t>
      </w:r>
      <w:r w:rsidR="00834508">
        <w:rPr>
          <w:sz w:val="24"/>
          <w:szCs w:val="24"/>
        </w:rPr>
        <w:t>о сменой организации осуществляющ</w:t>
      </w:r>
      <w:r w:rsidR="000C2AAD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5B1AD7">
        <w:rPr>
          <w:sz w:val="24"/>
          <w:szCs w:val="24"/>
        </w:rPr>
        <w:t>водоснабжение</w:t>
      </w:r>
      <w:r>
        <w:rPr>
          <w:sz w:val="24"/>
          <w:szCs w:val="24"/>
        </w:rPr>
        <w:t xml:space="preserve"> на территории Доможаковского сельсовета </w:t>
      </w:r>
    </w:p>
    <w:p w:rsidR="00357D45" w:rsidRPr="00247C6D" w:rsidRDefault="00357D45" w:rsidP="00357D4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47C6D">
        <w:rPr>
          <w:b/>
          <w:bCs/>
          <w:sz w:val="24"/>
          <w:szCs w:val="24"/>
        </w:rPr>
        <w:t>ПОСТАНОВЛЯЮ:</w:t>
      </w:r>
    </w:p>
    <w:p w:rsidR="00357D45" w:rsidRPr="00247C6D" w:rsidRDefault="00357D45" w:rsidP="00357D4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57D45" w:rsidRDefault="00357D45" w:rsidP="001C3700">
      <w:pPr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357D45">
        <w:rPr>
          <w:sz w:val="24"/>
          <w:szCs w:val="24"/>
        </w:rPr>
        <w:t xml:space="preserve">Постановление администрации Доможаковского сельсовета от 23.07.2019г. </w:t>
      </w:r>
      <w:r w:rsidR="001C3700" w:rsidRPr="001C3700">
        <w:rPr>
          <w:sz w:val="24"/>
          <w:szCs w:val="24"/>
        </w:rPr>
        <w:t>№ 39/2-п «Об актуализации схемы водоснабжения  муниципального образования Доможаковский сельсовет Усть-Абаканского района Республики Хакасия»</w:t>
      </w:r>
      <w:r>
        <w:rPr>
          <w:sz w:val="24"/>
          <w:szCs w:val="24"/>
        </w:rPr>
        <w:t>:</w:t>
      </w:r>
    </w:p>
    <w:p w:rsidR="00357D45" w:rsidRPr="00357D45" w:rsidRDefault="002D2B46" w:rsidP="00357D45">
      <w:pPr>
        <w:pStyle w:val="a7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 </w:t>
      </w:r>
      <w:r w:rsidR="009B0E2F">
        <w:rPr>
          <w:sz w:val="24"/>
          <w:szCs w:val="24"/>
        </w:rPr>
        <w:t>«</w:t>
      </w:r>
      <w:r w:rsidR="00357D45" w:rsidRPr="00357D45">
        <w:rPr>
          <w:sz w:val="24"/>
          <w:szCs w:val="24"/>
        </w:rPr>
        <w:t>МБУ ЖКХ «ТЭМП»</w:t>
      </w:r>
      <w:r w:rsidR="00357D45">
        <w:rPr>
          <w:sz w:val="24"/>
          <w:szCs w:val="24"/>
        </w:rPr>
        <w:t xml:space="preserve">  </w:t>
      </w:r>
      <w:r>
        <w:rPr>
          <w:sz w:val="24"/>
          <w:szCs w:val="24"/>
        </w:rPr>
        <w:t>заменить словами</w:t>
      </w:r>
      <w:r w:rsidR="00357D45" w:rsidRPr="00357D45">
        <w:rPr>
          <w:sz w:val="24"/>
          <w:szCs w:val="24"/>
        </w:rPr>
        <w:t xml:space="preserve"> </w:t>
      </w:r>
      <w:r w:rsidR="009B0E2F">
        <w:rPr>
          <w:sz w:val="24"/>
          <w:szCs w:val="24"/>
        </w:rPr>
        <w:t>«</w:t>
      </w:r>
      <w:r w:rsidR="00357D45" w:rsidRPr="00357D45">
        <w:rPr>
          <w:sz w:val="24"/>
          <w:szCs w:val="24"/>
        </w:rPr>
        <w:t xml:space="preserve">МКП </w:t>
      </w:r>
      <w:r w:rsidR="0033599F">
        <w:rPr>
          <w:sz w:val="24"/>
          <w:szCs w:val="24"/>
        </w:rPr>
        <w:t>«</w:t>
      </w:r>
      <w:r w:rsidR="00357D45" w:rsidRPr="00357D45">
        <w:rPr>
          <w:sz w:val="24"/>
          <w:szCs w:val="24"/>
        </w:rPr>
        <w:t>ЖКХ Усть-Абаканского рай</w:t>
      </w:r>
      <w:r w:rsidR="00357D45">
        <w:rPr>
          <w:sz w:val="24"/>
          <w:szCs w:val="24"/>
        </w:rPr>
        <w:t>он</w:t>
      </w:r>
      <w:r w:rsidR="00F9289B">
        <w:rPr>
          <w:sz w:val="24"/>
          <w:szCs w:val="24"/>
        </w:rPr>
        <w:t>а</w:t>
      </w:r>
      <w:r w:rsidR="00357D45" w:rsidRPr="00357D45">
        <w:rPr>
          <w:sz w:val="24"/>
          <w:szCs w:val="24"/>
        </w:rPr>
        <w:t>»</w:t>
      </w:r>
      <w:r w:rsidR="001C3700">
        <w:rPr>
          <w:sz w:val="24"/>
          <w:szCs w:val="24"/>
        </w:rPr>
        <w:t>.</w:t>
      </w:r>
      <w:r w:rsidR="00357D45" w:rsidRPr="00357D45">
        <w:rPr>
          <w:sz w:val="24"/>
          <w:szCs w:val="24"/>
        </w:rPr>
        <w:t xml:space="preserve">  </w:t>
      </w:r>
    </w:p>
    <w:p w:rsidR="00357D45" w:rsidRPr="00247C6D" w:rsidRDefault="00357D45" w:rsidP="001C3700">
      <w:pPr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247C6D">
        <w:rPr>
          <w:sz w:val="24"/>
          <w:szCs w:val="24"/>
        </w:rPr>
        <w:t>Контроль за</w:t>
      </w:r>
      <w:proofErr w:type="gramEnd"/>
      <w:r w:rsidRPr="00247C6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57D45" w:rsidRPr="00247C6D" w:rsidRDefault="00357D45" w:rsidP="001C3700">
      <w:pPr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247C6D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357D45" w:rsidRPr="00247C6D" w:rsidRDefault="00357D45" w:rsidP="00357D4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57D45" w:rsidRPr="00247C6D" w:rsidRDefault="00357D45" w:rsidP="00357D4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C5524" w:rsidRPr="001C3700" w:rsidRDefault="00EC5524" w:rsidP="005B1AD7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1C3700">
        <w:rPr>
          <w:sz w:val="24"/>
          <w:szCs w:val="24"/>
        </w:rPr>
        <w:t>Глава Доможаковского сельсовета                                               М.В. Ощенкова</w:t>
      </w:r>
    </w:p>
    <w:p w:rsidR="00EC5524" w:rsidRPr="00273D53" w:rsidRDefault="00EC5524" w:rsidP="00EC5524">
      <w:pPr>
        <w:overflowPunct/>
        <w:autoSpaceDE/>
        <w:autoSpaceDN/>
        <w:adjustRightInd/>
        <w:rPr>
          <w:sz w:val="28"/>
          <w:szCs w:val="24"/>
        </w:rPr>
      </w:pPr>
    </w:p>
    <w:p w:rsidR="00EC5524" w:rsidRDefault="00EC5524"/>
    <w:p w:rsidR="00EC5524" w:rsidRDefault="00EC5524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Default="00F9289B"/>
    <w:p w:rsidR="00F9289B" w:rsidRPr="00F9289B" w:rsidRDefault="00F9289B" w:rsidP="00F9289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F9289B" w:rsidRPr="00F9289B" w:rsidRDefault="00F9289B" w:rsidP="00F9289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  <w:r w:rsidRPr="0072145D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b/>
          <w:bCs/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 w:themeColor="text1"/>
          <w:sz w:val="40"/>
          <w:szCs w:val="40"/>
        </w:rPr>
      </w:pPr>
      <w:r w:rsidRPr="0072145D">
        <w:rPr>
          <w:b/>
          <w:bCs/>
          <w:color w:val="000000" w:themeColor="text1"/>
          <w:sz w:val="40"/>
          <w:szCs w:val="40"/>
        </w:rPr>
        <w:t>СХЕМА  ВОДОСНАБЖЕНИЯ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 w:themeColor="text1"/>
          <w:sz w:val="36"/>
          <w:szCs w:val="36"/>
        </w:rPr>
      </w:pPr>
      <w:r w:rsidRPr="0072145D">
        <w:rPr>
          <w:b/>
          <w:bCs/>
          <w:color w:val="000000" w:themeColor="text1"/>
          <w:sz w:val="36"/>
          <w:szCs w:val="36"/>
        </w:rPr>
        <w:t xml:space="preserve">ДОМОЖАКОВСКОГО СЕЛЬСОВЕТА,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 w:themeColor="text1"/>
          <w:sz w:val="36"/>
          <w:szCs w:val="36"/>
        </w:rPr>
      </w:pPr>
      <w:r w:rsidRPr="0072145D">
        <w:rPr>
          <w:b/>
          <w:bCs/>
          <w:color w:val="000000" w:themeColor="text1"/>
          <w:sz w:val="36"/>
          <w:szCs w:val="36"/>
        </w:rPr>
        <w:t xml:space="preserve">УСТЬ-АБАКАНСКОГО РАЙОНА,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36"/>
          <w:szCs w:val="36"/>
        </w:rPr>
      </w:pPr>
      <w:r w:rsidRPr="0072145D">
        <w:rPr>
          <w:b/>
          <w:bCs/>
          <w:color w:val="000000" w:themeColor="text1"/>
          <w:sz w:val="36"/>
          <w:szCs w:val="36"/>
        </w:rPr>
        <w:t xml:space="preserve"> РЕПУБЛИКИ ХАКАСИЯ </w:t>
      </w:r>
      <w:r w:rsidRPr="0072145D">
        <w:rPr>
          <w:b/>
          <w:bCs/>
          <w:color w:val="000000" w:themeColor="text1"/>
          <w:sz w:val="36"/>
          <w:szCs w:val="36"/>
        </w:rPr>
        <w:br/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36"/>
          <w:szCs w:val="3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36"/>
          <w:szCs w:val="3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  <w:r w:rsidRPr="0072145D">
        <w:rPr>
          <w:color w:val="000000" w:themeColor="text1"/>
          <w:sz w:val="26"/>
          <w:szCs w:val="26"/>
        </w:rPr>
        <w:t>аал Доможаков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  <w:r w:rsidRPr="0072145D">
        <w:rPr>
          <w:color w:val="000000" w:themeColor="text1"/>
          <w:sz w:val="26"/>
          <w:szCs w:val="26"/>
        </w:rPr>
        <w:t>2021г.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  <w:r w:rsidRPr="0072145D">
        <w:rPr>
          <w:b/>
          <w:bCs/>
          <w:color w:val="000000" w:themeColor="text1"/>
          <w:sz w:val="26"/>
          <w:szCs w:val="26"/>
        </w:rPr>
        <w:lastRenderedPageBreak/>
        <w:t>ПОЯСНИТЕЛЬНАЯ ЗАПИСКА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jc w:val="center"/>
        <w:rPr>
          <w:b/>
          <w:i/>
          <w:color w:val="000000" w:themeColor="text1"/>
          <w:sz w:val="22"/>
          <w:szCs w:val="22"/>
        </w:rPr>
      </w:pPr>
      <w:bookmarkStart w:id="0" w:name="sub_2006"/>
      <w:r w:rsidRPr="0072145D">
        <w:rPr>
          <w:b/>
          <w:i/>
          <w:color w:val="000000" w:themeColor="text1"/>
          <w:sz w:val="22"/>
          <w:szCs w:val="22"/>
        </w:rPr>
        <w:t>СОДЕРЖАНИЕ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708"/>
        <w:rPr>
          <w:b/>
          <w:bCs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 xml:space="preserve">Раздел 1 . </w:t>
      </w:r>
      <w:bookmarkStart w:id="1" w:name="sub_2034"/>
      <w:bookmarkEnd w:id="0"/>
      <w:r w:rsidRPr="0072145D">
        <w:rPr>
          <w:b/>
          <w:bCs/>
          <w:i/>
          <w:color w:val="000000" w:themeColor="text1"/>
          <w:sz w:val="24"/>
          <w:szCs w:val="24"/>
        </w:rPr>
        <w:t>Существующее положение в сфере водоснабжения муниципального образования</w:t>
      </w:r>
    </w:p>
    <w:p w:rsidR="0072145D" w:rsidRPr="0072145D" w:rsidRDefault="0072145D" w:rsidP="0072145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Описание системы и структуры водоснабжения МО «Доможаковского сельсовет» и деление территории на эксплуатационные зоны</w:t>
      </w:r>
      <w:bookmarkStart w:id="2" w:name="sub_2036"/>
      <w:bookmarkEnd w:id="1"/>
    </w:p>
    <w:p w:rsidR="0072145D" w:rsidRPr="0072145D" w:rsidRDefault="0072145D" w:rsidP="0072145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Описание технологических зон водоснабжения, зон нецентрализованного водоснабжения (территорий, на которых водоснабжение осуществляется с использованием нецентрализованных систем холодного водоснабжения соответственно</w:t>
      </w:r>
      <w:bookmarkStart w:id="3" w:name="sub_2037"/>
      <w:bookmarkEnd w:id="2"/>
      <w:r w:rsidRPr="0072145D">
        <w:rPr>
          <w:color w:val="000000" w:themeColor="text1"/>
          <w:sz w:val="22"/>
          <w:szCs w:val="22"/>
        </w:rPr>
        <w:t>).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3.</w:t>
      </w:r>
      <w:r w:rsidRPr="0072145D">
        <w:rPr>
          <w:color w:val="000000" w:themeColor="text1"/>
          <w:sz w:val="22"/>
          <w:szCs w:val="22"/>
        </w:rPr>
        <w:tab/>
        <w:t>Описание результатов технического обследования нецентрализованных систем водоснабжения</w:t>
      </w:r>
    </w:p>
    <w:bookmarkEnd w:id="3"/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4.</w:t>
      </w:r>
      <w:r w:rsidRPr="0072145D">
        <w:rPr>
          <w:color w:val="000000" w:themeColor="text1"/>
          <w:sz w:val="22"/>
          <w:szCs w:val="22"/>
        </w:rPr>
        <w:tab/>
        <w:t>Описание состояния существующих источников водоснабжения и водозаборных сооружений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5.</w:t>
      </w:r>
      <w:r w:rsidRPr="0072145D">
        <w:rPr>
          <w:color w:val="000000" w:themeColor="text1"/>
          <w:sz w:val="22"/>
          <w:szCs w:val="22"/>
        </w:rPr>
        <w:tab/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72145D" w:rsidRPr="0072145D" w:rsidRDefault="0072145D" w:rsidP="0072145D">
      <w:pPr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6.</w:t>
      </w:r>
      <w:r w:rsidRPr="0072145D">
        <w:rPr>
          <w:color w:val="000000" w:themeColor="text1"/>
          <w:sz w:val="22"/>
          <w:szCs w:val="22"/>
        </w:rPr>
        <w:tab/>
        <w:t>Описание территорий МО «Доможаковского сельсовет».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4"/>
          <w:szCs w:val="24"/>
        </w:rPr>
        <w:t>7</w:t>
      </w:r>
      <w:r w:rsidRPr="0072145D">
        <w:rPr>
          <w:color w:val="000000" w:themeColor="text1"/>
          <w:sz w:val="22"/>
          <w:szCs w:val="22"/>
        </w:rPr>
        <w:t>.</w:t>
      </w:r>
      <w:r w:rsidRPr="0072145D">
        <w:rPr>
          <w:color w:val="000000" w:themeColor="text1"/>
          <w:sz w:val="22"/>
          <w:szCs w:val="22"/>
        </w:rPr>
        <w:tab/>
        <w:t xml:space="preserve">Описание состояния и функционирования существующих насосных централизованных станций, в том числе оценку </w:t>
      </w:r>
      <w:proofErr w:type="spellStart"/>
      <w:r w:rsidRPr="0072145D">
        <w:rPr>
          <w:color w:val="000000" w:themeColor="text1"/>
          <w:sz w:val="22"/>
          <w:szCs w:val="22"/>
        </w:rPr>
        <w:t>энергоэффективности</w:t>
      </w:r>
      <w:proofErr w:type="spellEnd"/>
      <w:r w:rsidRPr="0072145D">
        <w:rPr>
          <w:color w:val="000000" w:themeColor="text1"/>
          <w:sz w:val="22"/>
          <w:szCs w:val="22"/>
        </w:rPr>
        <w:t xml:space="preserve"> подачи воды.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8.</w:t>
      </w:r>
      <w:r w:rsidRPr="0072145D">
        <w:rPr>
          <w:color w:val="000000" w:themeColor="text1"/>
          <w:sz w:val="22"/>
          <w:szCs w:val="22"/>
        </w:rPr>
        <w:tab/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bookmarkStart w:id="4" w:name="sub_2039"/>
      <w:r w:rsidRPr="0072145D">
        <w:rPr>
          <w:color w:val="000000" w:themeColor="text1"/>
          <w:sz w:val="22"/>
          <w:szCs w:val="22"/>
        </w:rPr>
        <w:t>9.</w:t>
      </w:r>
      <w:r w:rsidRPr="0072145D">
        <w:rPr>
          <w:color w:val="000000" w:themeColor="text1"/>
          <w:sz w:val="22"/>
          <w:szCs w:val="22"/>
        </w:rPr>
        <w:tab/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708"/>
        <w:rPr>
          <w:color w:val="000000" w:themeColor="text1"/>
          <w:sz w:val="24"/>
          <w:szCs w:val="24"/>
        </w:rPr>
      </w:pPr>
      <w:bookmarkStart w:id="5" w:name="sub_2007"/>
      <w:bookmarkEnd w:id="4"/>
      <w:r w:rsidRPr="0072145D">
        <w:rPr>
          <w:b/>
          <w:i/>
          <w:color w:val="000000" w:themeColor="text1"/>
          <w:sz w:val="24"/>
          <w:szCs w:val="24"/>
        </w:rPr>
        <w:t>Раздел 2. Направления развития централизованных систем водоснабжения</w:t>
      </w:r>
      <w:r w:rsidRPr="0072145D">
        <w:rPr>
          <w:color w:val="000000" w:themeColor="text1"/>
          <w:sz w:val="24"/>
          <w:szCs w:val="24"/>
        </w:rPr>
        <w:t xml:space="preserve">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6" w:name="sub_2040"/>
      <w:bookmarkEnd w:id="5"/>
      <w:r w:rsidRPr="0072145D">
        <w:rPr>
          <w:color w:val="000000" w:themeColor="text1"/>
          <w:sz w:val="22"/>
          <w:szCs w:val="22"/>
        </w:rPr>
        <w:t>1.</w:t>
      </w:r>
      <w:r w:rsidRPr="0072145D">
        <w:rPr>
          <w:color w:val="000000" w:themeColor="text1"/>
          <w:sz w:val="22"/>
          <w:szCs w:val="22"/>
        </w:rPr>
        <w:tab/>
        <w:t>Основные направления, принципы, задачи и целевые показатели развития систем водоснабжения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708"/>
        <w:rPr>
          <w:b/>
          <w:i/>
          <w:color w:val="000000" w:themeColor="text1"/>
          <w:sz w:val="24"/>
          <w:szCs w:val="24"/>
        </w:rPr>
      </w:pPr>
      <w:bookmarkStart w:id="7" w:name="sub_2008"/>
      <w:bookmarkEnd w:id="6"/>
      <w:r w:rsidRPr="0072145D">
        <w:rPr>
          <w:b/>
          <w:i/>
          <w:color w:val="000000" w:themeColor="text1"/>
          <w:sz w:val="24"/>
          <w:szCs w:val="24"/>
        </w:rPr>
        <w:t>Раздел 3. Существующие балансы производительности сооружений системы водоснабжения и потребления и удельное водопотребление.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8" w:name="sub_2042"/>
      <w:bookmarkEnd w:id="7"/>
      <w:r w:rsidRPr="0072145D">
        <w:rPr>
          <w:color w:val="000000" w:themeColor="text1"/>
          <w:sz w:val="24"/>
          <w:szCs w:val="24"/>
        </w:rPr>
        <w:t>1</w:t>
      </w:r>
      <w:r w:rsidRPr="0072145D">
        <w:rPr>
          <w:color w:val="000000" w:themeColor="text1"/>
          <w:sz w:val="22"/>
          <w:szCs w:val="22"/>
        </w:rPr>
        <w:t>.</w:t>
      </w:r>
      <w:r w:rsidRPr="0072145D">
        <w:rPr>
          <w:color w:val="000000" w:themeColor="text1"/>
          <w:sz w:val="22"/>
          <w:szCs w:val="22"/>
        </w:rPr>
        <w:tab/>
        <w:t xml:space="preserve">Общий баланс подачи и реализации воды, включая анализ и оценку структурных составляющих потерь  питьевой, технической воды при ее производстве и транспортировке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9" w:name="sub_2043"/>
      <w:bookmarkEnd w:id="8"/>
      <w:r w:rsidRPr="0072145D">
        <w:rPr>
          <w:color w:val="000000" w:themeColor="text1"/>
          <w:sz w:val="22"/>
          <w:szCs w:val="22"/>
        </w:rPr>
        <w:t>2.</w:t>
      </w:r>
      <w:r w:rsidRPr="0072145D">
        <w:rPr>
          <w:color w:val="000000" w:themeColor="text1"/>
          <w:sz w:val="22"/>
          <w:szCs w:val="22"/>
        </w:rPr>
        <w:tab/>
        <w:t>Территориальный баланс подачи  питьевой, технической воды по технологическим зонам водоснабжения (годовой и в сутки максимального водопотребления)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10" w:name="sub_2044"/>
      <w:bookmarkEnd w:id="9"/>
      <w:r w:rsidRPr="0072145D">
        <w:rPr>
          <w:color w:val="000000" w:themeColor="text1"/>
          <w:sz w:val="22"/>
          <w:szCs w:val="22"/>
        </w:rPr>
        <w:t>3.</w:t>
      </w:r>
      <w:r w:rsidRPr="0072145D">
        <w:rPr>
          <w:color w:val="000000" w:themeColor="text1"/>
          <w:sz w:val="22"/>
          <w:szCs w:val="22"/>
        </w:rPr>
        <w:tab/>
        <w:t>Структурный  водный баланс реализации  воды по группам потребителей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bookmarkStart w:id="11" w:name="sub_2045"/>
      <w:bookmarkEnd w:id="10"/>
      <w:r w:rsidRPr="0072145D">
        <w:rPr>
          <w:color w:val="000000" w:themeColor="text1"/>
          <w:sz w:val="22"/>
          <w:szCs w:val="22"/>
        </w:rPr>
        <w:t>4.</w:t>
      </w:r>
      <w:r w:rsidRPr="0072145D">
        <w:rPr>
          <w:color w:val="000000" w:themeColor="text1"/>
          <w:sz w:val="22"/>
          <w:szCs w:val="22"/>
        </w:rPr>
        <w:tab/>
        <w:t>Сведения о фактическом потреблении населением  питьевой, технической воды исходя из статистических и расчетных данных и сведений о действующих нормативах потребления коммунальных услуг.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bookmarkStart w:id="12" w:name="sub_2046"/>
      <w:bookmarkEnd w:id="11"/>
      <w:r w:rsidRPr="0072145D">
        <w:rPr>
          <w:color w:val="000000" w:themeColor="text1"/>
          <w:sz w:val="22"/>
          <w:szCs w:val="22"/>
        </w:rPr>
        <w:t>5.</w:t>
      </w:r>
      <w:r w:rsidRPr="0072145D">
        <w:rPr>
          <w:color w:val="000000" w:themeColor="text1"/>
          <w:sz w:val="22"/>
          <w:szCs w:val="22"/>
        </w:rPr>
        <w:tab/>
        <w:t>Описание существующей системы коммерческого учета питьевой, технической воды и планов по установке приборов учета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bookmarkStart w:id="13" w:name="sub_2047"/>
      <w:bookmarkEnd w:id="12"/>
      <w:r w:rsidRPr="0072145D">
        <w:rPr>
          <w:color w:val="000000" w:themeColor="text1"/>
          <w:sz w:val="22"/>
          <w:szCs w:val="22"/>
        </w:rPr>
        <w:lastRenderedPageBreak/>
        <w:t>6</w:t>
      </w:r>
      <w:r w:rsidRPr="0072145D">
        <w:rPr>
          <w:color w:val="000000" w:themeColor="text1"/>
          <w:sz w:val="22"/>
          <w:szCs w:val="22"/>
        </w:rPr>
        <w:tab/>
        <w:t>Анализ резервов и дефицитов производственных мощностей системы водоснабжения поселений</w:t>
      </w:r>
      <w:r w:rsidRPr="0072145D">
        <w:rPr>
          <w:color w:val="000000" w:themeColor="text1"/>
          <w:sz w:val="26"/>
          <w:szCs w:val="26"/>
        </w:rPr>
        <w:t xml:space="preserve"> 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708"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>Раздел 4 Перспективное  потребление коммунальных ресурсов в сфере водоснабжения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14" w:name="sub_2050"/>
      <w:bookmarkEnd w:id="13"/>
      <w:r w:rsidRPr="0072145D">
        <w:rPr>
          <w:color w:val="000000" w:themeColor="text1"/>
          <w:sz w:val="22"/>
          <w:szCs w:val="22"/>
        </w:rPr>
        <w:t>1.</w:t>
      </w:r>
      <w:r w:rsidRPr="0072145D">
        <w:rPr>
          <w:color w:val="000000" w:themeColor="text1"/>
          <w:sz w:val="22"/>
          <w:szCs w:val="22"/>
        </w:rPr>
        <w:tab/>
        <w:t>Сведения о фактическом и ожидаемом потреблении питьевой, технической воды (годовое, среднесуточное, максимальное суточное)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15" w:name="sub_2051"/>
      <w:bookmarkEnd w:id="14"/>
      <w:r w:rsidRPr="0072145D">
        <w:rPr>
          <w:color w:val="000000" w:themeColor="text1"/>
          <w:sz w:val="22"/>
          <w:szCs w:val="22"/>
        </w:rPr>
        <w:t>2.</w:t>
      </w:r>
      <w:r w:rsidRPr="0072145D">
        <w:rPr>
          <w:color w:val="000000" w:themeColor="text1"/>
          <w:sz w:val="22"/>
          <w:szCs w:val="22"/>
        </w:rPr>
        <w:tab/>
        <w:t>Описание территориальной структуры потребления холодной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16" w:name="sub_2052"/>
      <w:bookmarkEnd w:id="15"/>
      <w:r w:rsidRPr="0072145D">
        <w:rPr>
          <w:color w:val="000000" w:themeColor="text1"/>
          <w:sz w:val="22"/>
          <w:szCs w:val="22"/>
        </w:rPr>
        <w:t>3.</w:t>
      </w:r>
      <w:r w:rsidRPr="0072145D">
        <w:rPr>
          <w:color w:val="000000" w:themeColor="text1"/>
          <w:sz w:val="22"/>
          <w:szCs w:val="22"/>
        </w:rPr>
        <w:tab/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17" w:name="sub_2053"/>
      <w:bookmarkEnd w:id="16"/>
      <w:r w:rsidRPr="0072145D">
        <w:rPr>
          <w:color w:val="000000" w:themeColor="text1"/>
          <w:sz w:val="22"/>
          <w:szCs w:val="22"/>
        </w:rPr>
        <w:t>4.</w:t>
      </w:r>
      <w:r w:rsidRPr="0072145D">
        <w:rPr>
          <w:color w:val="000000" w:themeColor="text1"/>
          <w:sz w:val="22"/>
          <w:szCs w:val="22"/>
        </w:rPr>
        <w:tab/>
        <w:t>Сведения о фактических и планируемых потерях воды при ее транспортировке (годовые, среднесуточные значения)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18" w:name="sub_2054"/>
      <w:bookmarkEnd w:id="17"/>
      <w:r w:rsidRPr="0072145D">
        <w:rPr>
          <w:color w:val="000000" w:themeColor="text1"/>
          <w:sz w:val="22"/>
          <w:szCs w:val="22"/>
        </w:rPr>
        <w:t>5.</w:t>
      </w:r>
      <w:r w:rsidRPr="0072145D">
        <w:rPr>
          <w:color w:val="000000" w:themeColor="text1"/>
          <w:sz w:val="22"/>
          <w:szCs w:val="22"/>
        </w:rPr>
        <w:tab/>
        <w:t>Перспективные водные  балансы  (общий</w:t>
      </w:r>
      <w:proofErr w:type="gramStart"/>
      <w:r w:rsidRPr="0072145D">
        <w:rPr>
          <w:color w:val="000000" w:themeColor="text1"/>
          <w:sz w:val="22"/>
          <w:szCs w:val="22"/>
        </w:rPr>
        <w:t xml:space="preserve"> ,</w:t>
      </w:r>
      <w:proofErr w:type="gramEnd"/>
      <w:r w:rsidRPr="0072145D">
        <w:rPr>
          <w:color w:val="000000" w:themeColor="text1"/>
          <w:sz w:val="22"/>
          <w:szCs w:val="22"/>
        </w:rPr>
        <w:t xml:space="preserve"> территориальный - баланс подачи  питьевой, технической воды по  группам потребителей)</w:t>
      </w:r>
      <w:bookmarkStart w:id="19" w:name="sub_2055"/>
      <w:bookmarkEnd w:id="18"/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2"/>
          <w:szCs w:val="22"/>
        </w:rPr>
        <w:t>6.</w:t>
      </w:r>
      <w:r w:rsidRPr="0072145D">
        <w:rPr>
          <w:color w:val="000000" w:themeColor="text1"/>
          <w:sz w:val="22"/>
          <w:szCs w:val="22"/>
        </w:rPr>
        <w:tab/>
        <w:t xml:space="preserve">Расчет требуемой мощности водозаборных сооружений </w:t>
      </w:r>
      <w:proofErr w:type="gramStart"/>
      <w:r w:rsidRPr="0072145D">
        <w:rPr>
          <w:color w:val="000000" w:themeColor="text1"/>
          <w:sz w:val="22"/>
          <w:szCs w:val="22"/>
        </w:rPr>
        <w:t>исходя из данных о перспективном потреблении  питьевой, технической воды и величины потерь  питьевой, технической воды при ее транспортировке с указанием требуемых объемов подачи и потребления  питьевой, технической воды, дефицита (резерва) мощностей по технологическим зонам с разбивкой по годам,</w:t>
      </w:r>
      <w:bookmarkStart w:id="20" w:name="sub_2056"/>
      <w:bookmarkEnd w:id="19"/>
      <w:r w:rsidRPr="0072145D">
        <w:rPr>
          <w:color w:val="000000" w:themeColor="text1"/>
          <w:sz w:val="22"/>
          <w:szCs w:val="22"/>
        </w:rPr>
        <w:t xml:space="preserve"> наименование организации, которая наделена</w:t>
      </w:r>
      <w:proofErr w:type="gramEnd"/>
      <w:r w:rsidRPr="0072145D">
        <w:rPr>
          <w:color w:val="000000" w:themeColor="text1"/>
          <w:sz w:val="22"/>
          <w:szCs w:val="22"/>
        </w:rPr>
        <w:t xml:space="preserve"> статусом гарантирующей организации</w:t>
      </w:r>
      <w:r w:rsidRPr="0072145D">
        <w:rPr>
          <w:color w:val="000000" w:themeColor="text1"/>
          <w:sz w:val="24"/>
          <w:szCs w:val="24"/>
        </w:rPr>
        <w:t>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b/>
          <w:i/>
          <w:color w:val="000000" w:themeColor="text1"/>
          <w:sz w:val="24"/>
          <w:szCs w:val="24"/>
        </w:rPr>
      </w:pPr>
      <w:bookmarkStart w:id="21" w:name="sub_2009"/>
      <w:bookmarkEnd w:id="20"/>
      <w:r w:rsidRPr="0072145D">
        <w:rPr>
          <w:b/>
          <w:i/>
          <w:color w:val="000000" w:themeColor="text1"/>
          <w:sz w:val="24"/>
          <w:szCs w:val="24"/>
        </w:rPr>
        <w:t xml:space="preserve"> Раздел 5. "Предложения по строительству, реконструкции и модернизации объектов централизованных систем водоснабжения"</w:t>
      </w:r>
    </w:p>
    <w:p w:rsidR="0072145D" w:rsidRPr="0072145D" w:rsidRDefault="0072145D" w:rsidP="0072145D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Сведения о действующих объектах, предлагаемых к новому строительству для обеспечения перспективной подачи в сутки максимального водопотребления</w:t>
      </w:r>
      <w:proofErr w:type="gramStart"/>
      <w:r w:rsidRPr="0072145D">
        <w:rPr>
          <w:color w:val="000000" w:themeColor="text1"/>
          <w:sz w:val="22"/>
          <w:szCs w:val="22"/>
        </w:rPr>
        <w:t xml:space="preserve"> .</w:t>
      </w:r>
      <w:proofErr w:type="gramEnd"/>
    </w:p>
    <w:p w:rsidR="0072145D" w:rsidRPr="0072145D" w:rsidRDefault="0072145D" w:rsidP="0072145D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 xml:space="preserve">Сведения о действующих объектах, предлагаемых к реконструкции (техническому перевооружению </w:t>
      </w:r>
      <w:proofErr w:type="gramStart"/>
      <w:r w:rsidRPr="0072145D">
        <w:rPr>
          <w:color w:val="000000" w:themeColor="text1"/>
          <w:sz w:val="22"/>
          <w:szCs w:val="22"/>
        </w:rPr>
        <w:t>)д</w:t>
      </w:r>
      <w:proofErr w:type="gramEnd"/>
      <w:r w:rsidRPr="0072145D">
        <w:rPr>
          <w:color w:val="000000" w:themeColor="text1"/>
          <w:sz w:val="22"/>
          <w:szCs w:val="22"/>
        </w:rPr>
        <w:t>ля обеспечения перспективной подачи в сутки максимального водопотребления.</w:t>
      </w:r>
    </w:p>
    <w:p w:rsidR="0072145D" w:rsidRPr="0072145D" w:rsidRDefault="0072145D" w:rsidP="0072145D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 xml:space="preserve">Сведения о действующих объектах, предлагаемых к выводу из эксплуатации. </w:t>
      </w:r>
      <w:bookmarkStart w:id="22" w:name="_GoBack"/>
      <w:bookmarkEnd w:id="22"/>
    </w:p>
    <w:p w:rsidR="0072145D" w:rsidRPr="0072145D" w:rsidRDefault="0072145D" w:rsidP="0072145D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rPr>
          <w:color w:val="000000" w:themeColor="text1"/>
          <w:sz w:val="22"/>
          <w:szCs w:val="22"/>
        </w:rPr>
      </w:pPr>
      <w:bookmarkStart w:id="23" w:name="sub_2058"/>
      <w:bookmarkEnd w:id="21"/>
      <w:r w:rsidRPr="0072145D">
        <w:rPr>
          <w:color w:val="000000" w:themeColor="text1"/>
          <w:sz w:val="22"/>
          <w:szCs w:val="22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</w:t>
      </w:r>
      <w:proofErr w:type="gramStart"/>
      <w:r w:rsidRPr="0072145D">
        <w:rPr>
          <w:color w:val="000000" w:themeColor="text1"/>
          <w:sz w:val="22"/>
          <w:szCs w:val="22"/>
        </w:rPr>
        <w:t xml:space="preserve"> .</w:t>
      </w:r>
      <w:proofErr w:type="gramEnd"/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24" w:name="sub_2061"/>
      <w:bookmarkEnd w:id="23"/>
      <w:r w:rsidRPr="0072145D">
        <w:rPr>
          <w:color w:val="000000" w:themeColor="text1"/>
          <w:sz w:val="22"/>
          <w:szCs w:val="22"/>
        </w:rPr>
        <w:t>5 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25" w:name="sub_2062"/>
      <w:bookmarkEnd w:id="24"/>
      <w:r w:rsidRPr="0072145D">
        <w:rPr>
          <w:color w:val="000000" w:themeColor="text1"/>
          <w:sz w:val="22"/>
          <w:szCs w:val="22"/>
        </w:rPr>
        <w:t xml:space="preserve">6. Описание вариантов маршрутов прохождения трубопроводов (трасс) по территории поселения, городского округа и их обоснование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26" w:name="sub_2063"/>
      <w:bookmarkEnd w:id="25"/>
      <w:r w:rsidRPr="0072145D">
        <w:rPr>
          <w:color w:val="000000" w:themeColor="text1"/>
          <w:sz w:val="22"/>
          <w:szCs w:val="22"/>
        </w:rPr>
        <w:t xml:space="preserve">7 Рекомендации о месте размещения насосных станций, резервуаров, водонапорных башен </w:t>
      </w:r>
      <w:bookmarkStart w:id="27" w:name="sub_2064"/>
      <w:bookmarkEnd w:id="26"/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8. Границы планируемых зон размещения объектов централизованных систем водоснабжения, холодного водоснабжения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28" w:name="sub_2010"/>
      <w:bookmarkEnd w:id="27"/>
      <w:r w:rsidRPr="0072145D">
        <w:rPr>
          <w:color w:val="000000" w:themeColor="text1"/>
          <w:sz w:val="22"/>
          <w:szCs w:val="22"/>
        </w:rPr>
        <w:t>9. Обоснование предложений по строительству, реконструкции и выводу из эксплуатации объектов централизованных систем водоснабжения поселений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29" w:name="sub_2066"/>
      <w:bookmarkEnd w:id="28"/>
      <w:r w:rsidRPr="0072145D">
        <w:rPr>
          <w:color w:val="000000" w:themeColor="text1"/>
          <w:sz w:val="22"/>
          <w:szCs w:val="22"/>
        </w:rPr>
        <w:lastRenderedPageBreak/>
        <w:t>10.Обеспечение подачи абонентам определенного объема</w:t>
      </w:r>
      <w:proofErr w:type="gramStart"/>
      <w:r w:rsidRPr="0072145D">
        <w:rPr>
          <w:color w:val="000000" w:themeColor="text1"/>
          <w:sz w:val="22"/>
          <w:szCs w:val="22"/>
        </w:rPr>
        <w:t xml:space="preserve"> ,</w:t>
      </w:r>
      <w:proofErr w:type="gramEnd"/>
      <w:r w:rsidRPr="0072145D">
        <w:rPr>
          <w:color w:val="000000" w:themeColor="text1"/>
          <w:sz w:val="22"/>
          <w:szCs w:val="22"/>
        </w:rPr>
        <w:t xml:space="preserve"> питьевой воды установленного качества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30" w:name="sub_2068"/>
      <w:bookmarkEnd w:id="29"/>
      <w:r w:rsidRPr="0072145D">
        <w:rPr>
          <w:color w:val="000000" w:themeColor="text1"/>
          <w:sz w:val="22"/>
          <w:szCs w:val="22"/>
        </w:rPr>
        <w:t>11. Обеспечение водоснабжения объектов перспективной застройки населенного пункта</w:t>
      </w:r>
      <w:bookmarkStart w:id="31" w:name="sub_2069"/>
      <w:bookmarkEnd w:id="30"/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12. Сокращение потерь воды при ее транспортировке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bookmarkStart w:id="32" w:name="sub_2070"/>
      <w:bookmarkEnd w:id="31"/>
      <w:r w:rsidRPr="0072145D">
        <w:rPr>
          <w:color w:val="000000" w:themeColor="text1"/>
          <w:sz w:val="22"/>
          <w:szCs w:val="22"/>
        </w:rPr>
        <w:t xml:space="preserve">13. Выполнение мероприятий, направленных на обеспечение соответствия качества питьевой воды, требованиям законодательства Российской Федерации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b/>
          <w:i/>
          <w:color w:val="000000" w:themeColor="text1"/>
          <w:sz w:val="24"/>
          <w:szCs w:val="24"/>
        </w:rPr>
      </w:pPr>
      <w:bookmarkStart w:id="33" w:name="sub_2011"/>
      <w:bookmarkEnd w:id="32"/>
      <w:r w:rsidRPr="0072145D">
        <w:rPr>
          <w:b/>
          <w:i/>
          <w:color w:val="000000" w:themeColor="text1"/>
          <w:sz w:val="24"/>
          <w:szCs w:val="24"/>
        </w:rPr>
        <w:t xml:space="preserve">Раздел 6. Экологические аспекты мероприятий по строительству, реконструкции и модернизации объектов централизованных систем водоснабжения </w:t>
      </w:r>
      <w:bookmarkStart w:id="34" w:name="sub_2012"/>
      <w:bookmarkEnd w:id="33"/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 xml:space="preserve"> Раздел 7.  Оценка объемов капитальных вложений в строительство, реконструкцию и модернизацию объектов централизованных систем водоснабжения с разбивкой по годам.</w:t>
      </w:r>
    </w:p>
    <w:bookmarkEnd w:id="34"/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1. Оценка стоимости основных мероприятий по реализации схем водоснабжения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 xml:space="preserve">2. </w:t>
      </w:r>
      <w:proofErr w:type="gramStart"/>
      <w:r w:rsidRPr="0072145D">
        <w:rPr>
          <w:color w:val="000000" w:themeColor="text1"/>
          <w:sz w:val="22"/>
          <w:szCs w:val="22"/>
        </w:rPr>
        <w:t xml:space="preserve">Оценка величины необходимых капитальных вложений в строительство и реконструкцию объектов централизованных систем водоснабжения, выполненная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принятая по объектам - аналогам по видам капитального строительства и видам работ, с указанием источников финансирования. </w:t>
      </w:r>
      <w:proofErr w:type="gramEnd"/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bookmarkStart w:id="35" w:name="sub_2013"/>
      <w:r w:rsidRPr="0072145D">
        <w:rPr>
          <w:b/>
          <w:i/>
          <w:color w:val="000000" w:themeColor="text1"/>
          <w:sz w:val="26"/>
          <w:szCs w:val="26"/>
        </w:rPr>
        <w:t xml:space="preserve"> </w:t>
      </w:r>
      <w:r w:rsidRPr="0072145D">
        <w:rPr>
          <w:b/>
          <w:i/>
          <w:color w:val="000000" w:themeColor="text1"/>
          <w:sz w:val="24"/>
          <w:szCs w:val="24"/>
        </w:rPr>
        <w:t xml:space="preserve">Раздел 8.  Целевые показатели развития централизованных систем водоснабжения (содержит значения целевых показателей на момент окончания реализации мероприятий, предусмотренных схемой водоснабжения, включая целевые показатели и их значения с разбивкой по годам)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after="100" w:afterAutospacing="1"/>
        <w:rPr>
          <w:color w:val="000000" w:themeColor="text1"/>
          <w:sz w:val="22"/>
          <w:szCs w:val="22"/>
        </w:rPr>
      </w:pPr>
      <w:bookmarkStart w:id="36" w:name="sub_2074"/>
      <w:bookmarkEnd w:id="35"/>
      <w:r w:rsidRPr="0072145D">
        <w:rPr>
          <w:color w:val="000000" w:themeColor="text1"/>
          <w:sz w:val="22"/>
          <w:szCs w:val="22"/>
        </w:rPr>
        <w:t xml:space="preserve">1. Показатели качества соответственно  питьевой воды. </w:t>
      </w:r>
      <w:bookmarkStart w:id="37" w:name="sub_2075"/>
      <w:bookmarkEnd w:id="36"/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after="100" w:afterAutospacing="1"/>
        <w:rPr>
          <w:color w:val="000000" w:themeColor="text1"/>
          <w:sz w:val="22"/>
          <w:szCs w:val="22"/>
        </w:rPr>
      </w:pPr>
      <w:r w:rsidRPr="0072145D">
        <w:rPr>
          <w:color w:val="000000" w:themeColor="text1"/>
          <w:sz w:val="22"/>
          <w:szCs w:val="22"/>
        </w:rPr>
        <w:t>2. Показатели надежности и бесперебойности водоснабжения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after="100" w:afterAutospacing="1"/>
        <w:rPr>
          <w:color w:val="000000" w:themeColor="text1"/>
          <w:sz w:val="22"/>
          <w:szCs w:val="22"/>
        </w:rPr>
      </w:pPr>
      <w:bookmarkStart w:id="38" w:name="sub_2076"/>
      <w:bookmarkEnd w:id="37"/>
      <w:r w:rsidRPr="0072145D">
        <w:rPr>
          <w:color w:val="000000" w:themeColor="text1"/>
          <w:sz w:val="22"/>
          <w:szCs w:val="22"/>
        </w:rPr>
        <w:t>3. Показатели качества обслуживания абонентов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after="100" w:afterAutospacing="1"/>
        <w:rPr>
          <w:color w:val="000000" w:themeColor="text1"/>
          <w:sz w:val="22"/>
          <w:szCs w:val="22"/>
        </w:rPr>
      </w:pPr>
      <w:bookmarkStart w:id="39" w:name="sub_2077"/>
      <w:bookmarkEnd w:id="38"/>
      <w:r w:rsidRPr="0072145D">
        <w:rPr>
          <w:color w:val="000000" w:themeColor="text1"/>
          <w:sz w:val="22"/>
          <w:szCs w:val="22"/>
        </w:rPr>
        <w:t>4 Показатели эффективности использования ресурсов, в том числе сокращения потерь воды (тепловой энергии в составе горячей воды) при транспортировке.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after="100" w:afterAutospacing="1"/>
        <w:rPr>
          <w:color w:val="000000" w:themeColor="text1"/>
          <w:sz w:val="22"/>
          <w:szCs w:val="22"/>
        </w:rPr>
      </w:pPr>
      <w:bookmarkStart w:id="40" w:name="sub_2079"/>
      <w:bookmarkEnd w:id="39"/>
      <w:r w:rsidRPr="0072145D">
        <w:rPr>
          <w:color w:val="000000" w:themeColor="text1"/>
          <w:sz w:val="22"/>
          <w:szCs w:val="22"/>
        </w:rPr>
        <w:t>5.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bookmarkStart w:id="41" w:name="sub_2014"/>
      <w:bookmarkEnd w:id="40"/>
      <w:r w:rsidRPr="0072145D">
        <w:rPr>
          <w:b/>
          <w:i/>
          <w:color w:val="000000" w:themeColor="text1"/>
          <w:sz w:val="26"/>
          <w:szCs w:val="26"/>
        </w:rPr>
        <w:t xml:space="preserve"> </w:t>
      </w:r>
      <w:r w:rsidRPr="0072145D">
        <w:rPr>
          <w:b/>
          <w:i/>
          <w:color w:val="000000" w:themeColor="text1"/>
          <w:sz w:val="24"/>
          <w:szCs w:val="24"/>
        </w:rPr>
        <w:t>Раздел 9.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Pr="0072145D">
        <w:rPr>
          <w:color w:val="000000" w:themeColor="text1"/>
          <w:sz w:val="24"/>
          <w:szCs w:val="24"/>
        </w:rPr>
        <w:t xml:space="preserve"> </w:t>
      </w:r>
      <w:bookmarkEnd w:id="41"/>
    </w:p>
    <w:p w:rsidR="0072145D" w:rsidRPr="0072145D" w:rsidRDefault="0072145D" w:rsidP="0072145D">
      <w:pPr>
        <w:overflowPunct/>
        <w:autoSpaceDE/>
        <w:autoSpaceDN/>
        <w:adjustRightInd/>
        <w:rPr>
          <w:b/>
          <w:color w:val="000000" w:themeColor="text1"/>
          <w:sz w:val="28"/>
          <w:szCs w:val="28"/>
        </w:rPr>
      </w:pPr>
      <w:r w:rsidRPr="0072145D">
        <w:rPr>
          <w:b/>
          <w:color w:val="000000" w:themeColor="text1"/>
          <w:sz w:val="28"/>
          <w:szCs w:val="28"/>
        </w:rPr>
        <w:t>Раздел 1.Технико-экономическое состояние централизованных систем водоснабжения поселения.</w:t>
      </w:r>
    </w:p>
    <w:p w:rsidR="0072145D" w:rsidRPr="0072145D" w:rsidRDefault="0072145D" w:rsidP="0072145D">
      <w:pPr>
        <w:overflowPunct/>
        <w:autoSpaceDE/>
        <w:autoSpaceDN/>
        <w:adjustRightInd/>
        <w:rPr>
          <w:b/>
          <w:color w:val="000000" w:themeColor="text1"/>
          <w:sz w:val="28"/>
          <w:szCs w:val="28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8"/>
          <w:szCs w:val="28"/>
        </w:rPr>
      </w:pPr>
      <w:r w:rsidRPr="0072145D">
        <w:rPr>
          <w:b/>
          <w:color w:val="000000" w:themeColor="text1"/>
          <w:sz w:val="28"/>
          <w:szCs w:val="28"/>
        </w:rPr>
        <w:t xml:space="preserve">1.1. </w:t>
      </w:r>
      <w:r w:rsidRPr="0072145D">
        <w:rPr>
          <w:b/>
          <w:i/>
          <w:color w:val="000000" w:themeColor="text1"/>
          <w:sz w:val="28"/>
          <w:szCs w:val="28"/>
        </w:rPr>
        <w:t>Описание системы и структуры водоснабжения МО «Доможаковского сельсовет» и деление территории  на эксплуатационные зоны.</w:t>
      </w: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lastRenderedPageBreak/>
        <w:t xml:space="preserve">   Настоящая схема водоснабжения «МО Доможаковского сельсовет» разработана в соответствии с Федеральным законом № 416 от 07.12.2011 «О водоснабжении и водоотведении» на основании: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 xml:space="preserve">- исходных данных и материалов, полученных от администрации МО, </w:t>
      </w:r>
      <w:proofErr w:type="spellStart"/>
      <w:r w:rsidRPr="0072145D">
        <w:rPr>
          <w:bCs/>
          <w:iCs/>
          <w:color w:val="000000" w:themeColor="text1"/>
          <w:sz w:val="24"/>
          <w:szCs w:val="24"/>
        </w:rPr>
        <w:t>ресурсоснабжающих</w:t>
      </w:r>
      <w:proofErr w:type="spellEnd"/>
      <w:r w:rsidRPr="0072145D">
        <w:rPr>
          <w:bCs/>
          <w:iCs/>
          <w:color w:val="000000" w:themeColor="text1"/>
          <w:sz w:val="24"/>
          <w:szCs w:val="24"/>
        </w:rPr>
        <w:t xml:space="preserve"> организаций, других организаций и ведомств;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>-     программы комплексного развития МО Доможаковский сельсовет;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>-     решений Генерального плана муниципального образования.</w:t>
      </w: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  <w:r w:rsidRPr="0072145D">
        <w:rPr>
          <w:rFonts w:eastAsia="Calibri"/>
          <w:color w:val="000000" w:themeColor="text1"/>
          <w:sz w:val="24"/>
          <w:szCs w:val="24"/>
        </w:rPr>
        <w:t>Долгосрочными стратегическими целями развития системы водоснабжения муниципального образования Доможаковского сельсовета  являются:</w:t>
      </w:r>
    </w:p>
    <w:p w:rsidR="0072145D" w:rsidRPr="0072145D" w:rsidRDefault="0072145D" w:rsidP="0072145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обеспечение эксплуатационной надежности и безопасности систем водоснабжения, как части коммунальных систем жизнеобеспечения населения;</w:t>
      </w:r>
    </w:p>
    <w:p w:rsidR="0072145D" w:rsidRPr="0072145D" w:rsidRDefault="0072145D" w:rsidP="0072145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72145D" w:rsidRPr="0072145D" w:rsidRDefault="0072145D" w:rsidP="0072145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обеспечение рационального использования воды, как природной, так и питьевого качества, выполнение природоохранных требований;</w:t>
      </w:r>
    </w:p>
    <w:p w:rsidR="0072145D" w:rsidRPr="0072145D" w:rsidRDefault="0072145D" w:rsidP="0072145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72145D" w:rsidRPr="0072145D" w:rsidRDefault="0072145D" w:rsidP="0072145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достижение полной самоокупаемости услуг и финансовой устойчивости предприятий водоснабжения;</w:t>
      </w:r>
    </w:p>
    <w:p w:rsidR="0072145D" w:rsidRPr="0072145D" w:rsidRDefault="0072145D" w:rsidP="0072145D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Схема водоснабжения содержит:</w:t>
      </w:r>
    </w:p>
    <w:p w:rsidR="0072145D" w:rsidRPr="0072145D" w:rsidRDefault="0072145D" w:rsidP="0072145D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основные направления, принципы, задачи и целевые показатели развития централизованных систем водоснабжения;</w:t>
      </w:r>
    </w:p>
    <w:p w:rsidR="0072145D" w:rsidRPr="0072145D" w:rsidRDefault="0072145D" w:rsidP="0072145D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прогнозные балансы потребления горячей, питьевой, технической воды сроком не менее чем на </w:t>
      </w:r>
      <w:r w:rsidRPr="0072145D">
        <w:rPr>
          <w:b/>
          <w:color w:val="000000" w:themeColor="text1"/>
          <w:sz w:val="24"/>
          <w:szCs w:val="24"/>
        </w:rPr>
        <w:t xml:space="preserve">15 </w:t>
      </w:r>
      <w:r w:rsidRPr="0072145D">
        <w:rPr>
          <w:color w:val="000000" w:themeColor="text1"/>
          <w:sz w:val="24"/>
          <w:szCs w:val="24"/>
        </w:rPr>
        <w:t>лет с учетом различных сценариев развития поселения;</w:t>
      </w:r>
    </w:p>
    <w:p w:rsidR="0072145D" w:rsidRPr="0072145D" w:rsidRDefault="0072145D" w:rsidP="0072145D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 систем холодного водоснабжения, соответственно) и перечень централизованных систем водоснабжения;</w:t>
      </w:r>
    </w:p>
    <w:p w:rsidR="0072145D" w:rsidRPr="0072145D" w:rsidRDefault="0072145D" w:rsidP="0072145D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границы планируемых </w:t>
      </w:r>
      <w:proofErr w:type="gramStart"/>
      <w:r w:rsidRPr="0072145D">
        <w:rPr>
          <w:color w:val="000000" w:themeColor="text1"/>
          <w:sz w:val="24"/>
          <w:szCs w:val="24"/>
        </w:rPr>
        <w:t>зон размещения объектов централизованных систем  холодного водоснабжения</w:t>
      </w:r>
      <w:proofErr w:type="gramEnd"/>
      <w:r w:rsidRPr="0072145D">
        <w:rPr>
          <w:color w:val="000000" w:themeColor="text1"/>
          <w:sz w:val="24"/>
          <w:szCs w:val="24"/>
        </w:rPr>
        <w:t>;</w:t>
      </w:r>
    </w:p>
    <w:p w:rsidR="0072145D" w:rsidRPr="0072145D" w:rsidRDefault="0072145D" w:rsidP="0072145D">
      <w:pPr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72145D" w:rsidRPr="0072145D" w:rsidRDefault="0072145D" w:rsidP="0072145D">
      <w:pPr>
        <w:overflowPunct/>
        <w:autoSpaceDE/>
        <w:autoSpaceDN/>
        <w:adjustRightInd/>
        <w:ind w:firstLine="426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Проектные решения водоснабжения МО Доможаковский сельсовет базируется на основе существующей, сложившейся системы водоснабжения в соответствии с увеличением потребности на основе разработанного генерального плана, с учетом фактического состояния сетей и сооружений.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Система водоснабжения МО Доможаковский сельсовет частично централизованная, объединенная хозяйственно-питьевая противопожарная - по назначению, радиальная  – по конструкции. 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lastRenderedPageBreak/>
        <w:t xml:space="preserve"> Подача воды питьевого качества предусматривается населению на хозяйственно-питьевые нужды и полив, на нужды предприятий социально-культурного назначения, на пожаротушение.</w:t>
      </w:r>
    </w:p>
    <w:p w:rsidR="0072145D" w:rsidRPr="0072145D" w:rsidRDefault="0072145D" w:rsidP="0072145D">
      <w:pPr>
        <w:overflowPunct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Территория муниципального образования входит в состав Усть-Абаканского  района Республики Хакасия. </w:t>
      </w: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Источниками  питьевого водоснабжения МО Доможаковский сельсовет является:</w:t>
      </w:r>
    </w:p>
    <w:p w:rsidR="0072145D" w:rsidRPr="0072145D" w:rsidRDefault="0072145D" w:rsidP="0072145D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2"/>
          <w:szCs w:val="22"/>
          <w:lang w:eastAsia="en-US"/>
        </w:rPr>
        <w:t xml:space="preserve">В   </w:t>
      </w: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аал Доможаков–</w:t>
      </w:r>
      <w:r w:rsidRPr="0072145D">
        <w:rPr>
          <w:rFonts w:eastAsia="Calibri"/>
          <w:color w:val="000000" w:themeColor="text1"/>
          <w:sz w:val="22"/>
          <w:szCs w:val="22"/>
          <w:lang w:eastAsia="en-US"/>
        </w:rPr>
        <w:t xml:space="preserve"> 2 артезианские </w:t>
      </w: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скважины с водонапорной башней для подземной добычи воды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 xml:space="preserve">Данные источники обеспечивают нужды потребления поселения только в холодной воде.  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 xml:space="preserve"> Подача воды к потребителям осуществляется по системе трубопроводов общей протяженностью 0,939 км.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>Основными потребителями являются</w:t>
      </w:r>
      <w:proofErr w:type="gramStart"/>
      <w:r w:rsidRPr="0072145D">
        <w:rPr>
          <w:bCs/>
          <w:iCs/>
          <w:color w:val="000000" w:themeColor="text1"/>
          <w:sz w:val="24"/>
          <w:szCs w:val="24"/>
        </w:rPr>
        <w:t xml:space="preserve"> :</w:t>
      </w:r>
      <w:proofErr w:type="gramEnd"/>
    </w:p>
    <w:p w:rsidR="0072145D" w:rsidRPr="0072145D" w:rsidRDefault="0072145D" w:rsidP="0072145D">
      <w:pPr>
        <w:numPr>
          <w:ilvl w:val="0"/>
          <w:numId w:val="16"/>
        </w:numPr>
        <w:overflowPunct/>
        <w:autoSpaceDE/>
        <w:autoSpaceDN/>
        <w:adjustRightInd/>
        <w:spacing w:after="200" w:line="288" w:lineRule="auto"/>
        <w:contextualSpacing/>
        <w:jc w:val="both"/>
        <w:rPr>
          <w:rFonts w:eastAsia="Calibri"/>
          <w:bCs/>
          <w:iCs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bCs/>
          <w:iCs/>
          <w:color w:val="000000" w:themeColor="text1"/>
          <w:sz w:val="24"/>
          <w:szCs w:val="24"/>
          <w:lang w:eastAsia="en-US"/>
        </w:rPr>
        <w:t xml:space="preserve">Население </w:t>
      </w:r>
    </w:p>
    <w:p w:rsidR="0072145D" w:rsidRPr="0072145D" w:rsidRDefault="0072145D" w:rsidP="0072145D">
      <w:pPr>
        <w:numPr>
          <w:ilvl w:val="0"/>
          <w:numId w:val="16"/>
        </w:numPr>
        <w:overflowPunct/>
        <w:autoSpaceDE/>
        <w:autoSpaceDN/>
        <w:adjustRightInd/>
        <w:spacing w:after="200" w:line="288" w:lineRule="auto"/>
        <w:contextualSpacing/>
        <w:jc w:val="both"/>
        <w:rPr>
          <w:rFonts w:eastAsia="Calibri"/>
          <w:bCs/>
          <w:iCs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bCs/>
          <w:iCs/>
          <w:color w:val="000000" w:themeColor="text1"/>
          <w:sz w:val="24"/>
          <w:szCs w:val="24"/>
          <w:lang w:eastAsia="en-US"/>
        </w:rPr>
        <w:t>Бюджетные организации;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 xml:space="preserve">Структура потребления воды по данным 2020 года представлена 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</w:p>
    <w:tbl>
      <w:tblPr>
        <w:tblW w:w="9379" w:type="dxa"/>
        <w:tblLook w:val="04A0" w:firstRow="1" w:lastRow="0" w:firstColumn="1" w:lastColumn="0" w:noHBand="0" w:noVBand="1"/>
      </w:tblPr>
      <w:tblGrid>
        <w:gridCol w:w="1010"/>
        <w:gridCol w:w="4897"/>
        <w:gridCol w:w="1736"/>
        <w:gridCol w:w="1736"/>
      </w:tblGrid>
      <w:tr w:rsidR="0072145D" w:rsidRPr="0072145D" w:rsidTr="0072145D">
        <w:trPr>
          <w:trHeight w:val="726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</w:t>
            </w:r>
          </w:p>
        </w:tc>
      </w:tr>
      <w:tr w:rsidR="0072145D" w:rsidRPr="0072145D" w:rsidTr="0072145D">
        <w:trPr>
          <w:trHeight w:val="3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НАТУРАЛЬНЫЕ ПОКАЗАТЕЛИ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2145D" w:rsidRPr="0072145D" w:rsidTr="0072145D">
        <w:trPr>
          <w:trHeight w:val="397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выработки воды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3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Объем отпуска в сеть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35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реализации воды потребителям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64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в том числе:</w:t>
            </w:r>
            <w:r w:rsidRPr="0072145D">
              <w:rPr>
                <w:color w:val="000000" w:themeColor="text1"/>
                <w:sz w:val="24"/>
                <w:szCs w:val="24"/>
              </w:rPr>
              <w:br/>
              <w:t>населению (подвоз воды)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0,483</w:t>
            </w:r>
          </w:p>
        </w:tc>
      </w:tr>
      <w:tr w:rsidR="0072145D" w:rsidRPr="0072145D" w:rsidTr="0072145D">
        <w:trPr>
          <w:trHeight w:val="3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бюджетным потребителям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0,854</w:t>
            </w:r>
          </w:p>
        </w:tc>
      </w:tr>
    </w:tbl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72145D">
        <w:rPr>
          <w:b/>
          <w:bCs/>
          <w:iCs/>
          <w:color w:val="000000" w:themeColor="text1"/>
          <w:sz w:val="28"/>
          <w:szCs w:val="28"/>
        </w:rPr>
        <w:t>Общая характеристика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72145D">
        <w:rPr>
          <w:b/>
          <w:bCs/>
          <w:iCs/>
          <w:color w:val="000000" w:themeColor="text1"/>
          <w:sz w:val="28"/>
          <w:szCs w:val="28"/>
        </w:rPr>
        <w:t xml:space="preserve">Доможаковского сельского совета, Усть-Абаканского района 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72145D">
        <w:rPr>
          <w:b/>
          <w:bCs/>
          <w:iCs/>
          <w:color w:val="000000" w:themeColor="text1"/>
          <w:sz w:val="28"/>
          <w:szCs w:val="28"/>
        </w:rPr>
        <w:t>Республики Хакасия.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>МО Доможаковский сельсовет находится в границах Усть-Абаканского района Республики Хакасия и занимает территорию 2 867,28га, численность населения 1509 человек</w:t>
      </w:r>
      <w:proofErr w:type="gramStart"/>
      <w:r w:rsidRPr="0072145D">
        <w:rPr>
          <w:bCs/>
          <w:iCs/>
          <w:color w:val="000000" w:themeColor="text1"/>
          <w:sz w:val="24"/>
          <w:szCs w:val="24"/>
        </w:rPr>
        <w:t xml:space="preserve"> .</w:t>
      </w:r>
      <w:proofErr w:type="gramEnd"/>
      <w:r w:rsidRPr="0072145D">
        <w:rPr>
          <w:bCs/>
          <w:iCs/>
          <w:color w:val="000000" w:themeColor="text1"/>
          <w:sz w:val="24"/>
          <w:szCs w:val="24"/>
        </w:rPr>
        <w:t xml:space="preserve">Удаленность от районного центра </w:t>
      </w:r>
      <w:proofErr w:type="spellStart"/>
      <w:r w:rsidRPr="0072145D">
        <w:rPr>
          <w:bCs/>
          <w:iCs/>
          <w:color w:val="000000" w:themeColor="text1"/>
          <w:sz w:val="24"/>
          <w:szCs w:val="24"/>
        </w:rPr>
        <w:t>пгт</w:t>
      </w:r>
      <w:proofErr w:type="spellEnd"/>
      <w:r w:rsidRPr="0072145D">
        <w:rPr>
          <w:bCs/>
          <w:iCs/>
          <w:color w:val="000000" w:themeColor="text1"/>
          <w:sz w:val="24"/>
          <w:szCs w:val="24"/>
        </w:rPr>
        <w:t>. Усть-Абакан составляет 90 км, от столицы Республики Хакасия                     г. Абакан 90км.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>Климат резко-континентальный, с жарким коротким летом и холодной зимой.   Среднегодовая    температура воздуха в январе  составляет -18</w:t>
      </w:r>
      <w:r w:rsidRPr="0072145D">
        <w:rPr>
          <w:bCs/>
          <w:iCs/>
          <w:color w:val="000000" w:themeColor="text1"/>
          <w:sz w:val="24"/>
          <w:szCs w:val="24"/>
          <w:vertAlign w:val="superscript"/>
        </w:rPr>
        <w:t>о</w:t>
      </w:r>
      <w:r w:rsidRPr="0072145D">
        <w:rPr>
          <w:bCs/>
          <w:iCs/>
          <w:color w:val="000000" w:themeColor="text1"/>
          <w:sz w:val="24"/>
          <w:szCs w:val="24"/>
        </w:rPr>
        <w:t>С. Самым теплым месяцем является июль, средняя температура которого колеблется в пределах 20</w:t>
      </w:r>
      <w:r w:rsidRPr="0072145D">
        <w:rPr>
          <w:bCs/>
          <w:iCs/>
          <w:color w:val="000000" w:themeColor="text1"/>
          <w:sz w:val="24"/>
          <w:szCs w:val="24"/>
          <w:vertAlign w:val="superscript"/>
        </w:rPr>
        <w:t>о</w:t>
      </w:r>
      <w:r w:rsidRPr="0072145D">
        <w:rPr>
          <w:bCs/>
          <w:iCs/>
          <w:color w:val="000000" w:themeColor="text1"/>
          <w:sz w:val="24"/>
          <w:szCs w:val="24"/>
        </w:rPr>
        <w:t xml:space="preserve">С.  Число дней с отрицательной температурой во все часы суток – 210. 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 xml:space="preserve">Общая площадь жилищного фонда 31385,6 </w:t>
      </w:r>
      <w:proofErr w:type="spellStart"/>
      <w:r w:rsidRPr="0072145D">
        <w:rPr>
          <w:bCs/>
          <w:iCs/>
          <w:color w:val="000000" w:themeColor="text1"/>
          <w:sz w:val="24"/>
          <w:szCs w:val="24"/>
        </w:rPr>
        <w:t>кв.м</w:t>
      </w:r>
      <w:proofErr w:type="spellEnd"/>
      <w:r w:rsidRPr="0072145D">
        <w:rPr>
          <w:bCs/>
          <w:iCs/>
          <w:color w:val="000000" w:themeColor="text1"/>
          <w:sz w:val="24"/>
          <w:szCs w:val="24"/>
        </w:rPr>
        <w:t>., численность населения 1626 чел.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 xml:space="preserve">Жилой фонд представлен зданиями неблагоустроенными, одноэтажными в деревянном, кирпичном и шлакобетонном исполнении. 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bCs/>
          <w:iCs/>
          <w:color w:val="000000" w:themeColor="text1"/>
          <w:sz w:val="24"/>
          <w:szCs w:val="24"/>
        </w:rPr>
      </w:pPr>
      <w:r w:rsidRPr="0072145D">
        <w:rPr>
          <w:bCs/>
          <w:iCs/>
          <w:color w:val="000000" w:themeColor="text1"/>
          <w:sz w:val="24"/>
          <w:szCs w:val="24"/>
        </w:rPr>
        <w:t xml:space="preserve">Централизованным  холодным водоснабжением </w:t>
      </w:r>
      <w:proofErr w:type="gramStart"/>
      <w:r w:rsidRPr="0072145D">
        <w:rPr>
          <w:bCs/>
          <w:iCs/>
          <w:color w:val="000000" w:themeColor="text1"/>
          <w:sz w:val="24"/>
          <w:szCs w:val="24"/>
        </w:rPr>
        <w:t>обеспечены</w:t>
      </w:r>
      <w:proofErr w:type="gramEnd"/>
      <w:r w:rsidRPr="0072145D">
        <w:rPr>
          <w:bCs/>
          <w:iCs/>
          <w:color w:val="000000" w:themeColor="text1"/>
          <w:sz w:val="24"/>
          <w:szCs w:val="24"/>
        </w:rPr>
        <w:t xml:space="preserve"> 7 объектов соцкультбыта.</w:t>
      </w:r>
    </w:p>
    <w:p w:rsidR="0072145D" w:rsidRPr="0072145D" w:rsidRDefault="0072145D" w:rsidP="0072145D">
      <w:pPr>
        <w:overflowPunct/>
        <w:autoSpaceDE/>
        <w:autoSpaceDN/>
        <w:adjustRightInd/>
        <w:spacing w:line="288" w:lineRule="auto"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lastRenderedPageBreak/>
        <w:t>Описание результатов технического обследования централизованных систем водоснабжения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i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line="276" w:lineRule="auto"/>
        <w:ind w:right="588"/>
        <w:jc w:val="both"/>
        <w:rPr>
          <w:color w:val="000000" w:themeColor="text1"/>
          <w:spacing w:val="41"/>
          <w:w w:val="99"/>
          <w:sz w:val="24"/>
          <w:szCs w:val="24"/>
        </w:rPr>
      </w:pPr>
      <w:r w:rsidRPr="0072145D">
        <w:rPr>
          <w:color w:val="000000" w:themeColor="text1"/>
          <w:spacing w:val="-1"/>
          <w:sz w:val="24"/>
          <w:szCs w:val="24"/>
        </w:rPr>
        <w:t xml:space="preserve">Существующие </w:t>
      </w:r>
      <w:r w:rsidRPr="0072145D">
        <w:rPr>
          <w:color w:val="000000" w:themeColor="text1"/>
          <w:sz w:val="24"/>
          <w:szCs w:val="24"/>
        </w:rPr>
        <w:t>процедуры</w:t>
      </w:r>
      <w:r w:rsidRPr="0072145D">
        <w:rPr>
          <w:color w:val="000000" w:themeColor="text1"/>
          <w:spacing w:val="-1"/>
          <w:sz w:val="24"/>
          <w:szCs w:val="24"/>
        </w:rPr>
        <w:t xml:space="preserve"> технического обследования и диагностики</w:t>
      </w:r>
      <w:r w:rsidRPr="0072145D">
        <w:rPr>
          <w:color w:val="000000" w:themeColor="text1"/>
          <w:sz w:val="24"/>
          <w:szCs w:val="24"/>
        </w:rPr>
        <w:t xml:space="preserve"> состояния </w:t>
      </w:r>
      <w:r w:rsidRPr="0072145D">
        <w:rPr>
          <w:color w:val="000000" w:themeColor="text1"/>
          <w:spacing w:val="-1"/>
          <w:sz w:val="24"/>
          <w:szCs w:val="24"/>
        </w:rPr>
        <w:t xml:space="preserve">трубопроводов систем централизованного водоснабжения  </w:t>
      </w:r>
      <w:r w:rsidRPr="0072145D">
        <w:rPr>
          <w:color w:val="000000" w:themeColor="text1"/>
          <w:sz w:val="24"/>
          <w:szCs w:val="24"/>
        </w:rPr>
        <w:t>включают:</w:t>
      </w:r>
      <w:r w:rsidRPr="0072145D">
        <w:rPr>
          <w:color w:val="000000" w:themeColor="text1"/>
          <w:spacing w:val="41"/>
          <w:w w:val="99"/>
          <w:sz w:val="24"/>
          <w:szCs w:val="24"/>
        </w:rPr>
        <w:t xml:space="preserve"> </w:t>
      </w:r>
    </w:p>
    <w:p w:rsidR="0072145D" w:rsidRPr="0072145D" w:rsidRDefault="0072145D" w:rsidP="0072145D">
      <w:pPr>
        <w:overflowPunct/>
        <w:autoSpaceDE/>
        <w:autoSpaceDN/>
        <w:adjustRightInd/>
        <w:spacing w:line="276" w:lineRule="auto"/>
        <w:ind w:right="588"/>
        <w:jc w:val="both"/>
        <w:rPr>
          <w:color w:val="000000" w:themeColor="text1"/>
          <w:spacing w:val="41"/>
          <w:w w:val="99"/>
          <w:sz w:val="24"/>
          <w:szCs w:val="24"/>
        </w:rPr>
      </w:pPr>
    </w:p>
    <w:p w:rsidR="0072145D" w:rsidRPr="0072145D" w:rsidRDefault="0072145D" w:rsidP="0072145D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461" w:right="588" w:hanging="248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pacing w:val="-1"/>
          <w:sz w:val="24"/>
          <w:szCs w:val="24"/>
        </w:rPr>
        <w:t>Визуальный</w:t>
      </w:r>
      <w:r w:rsidRPr="0072145D">
        <w:rPr>
          <w:color w:val="000000" w:themeColor="text1"/>
          <w:sz w:val="24"/>
          <w:szCs w:val="24"/>
        </w:rPr>
        <w:t xml:space="preserve"> метод </w:t>
      </w:r>
      <w:r w:rsidRPr="0072145D">
        <w:rPr>
          <w:color w:val="000000" w:themeColor="text1"/>
          <w:spacing w:val="-1"/>
          <w:sz w:val="24"/>
          <w:szCs w:val="24"/>
        </w:rPr>
        <w:t>контроля,</w:t>
      </w:r>
      <w:r w:rsidRPr="0072145D">
        <w:rPr>
          <w:color w:val="000000" w:themeColor="text1"/>
          <w:sz w:val="24"/>
          <w:szCs w:val="24"/>
        </w:rPr>
        <w:t xml:space="preserve"> позволяет</w:t>
      </w:r>
      <w:r w:rsidRPr="0072145D">
        <w:rPr>
          <w:color w:val="000000" w:themeColor="text1"/>
          <w:spacing w:val="-1"/>
          <w:sz w:val="24"/>
          <w:szCs w:val="24"/>
        </w:rPr>
        <w:t xml:space="preserve"> обнаруживать</w:t>
      </w:r>
      <w:r w:rsidRPr="0072145D">
        <w:rPr>
          <w:color w:val="000000" w:themeColor="text1"/>
          <w:sz w:val="24"/>
          <w:szCs w:val="24"/>
        </w:rPr>
        <w:t xml:space="preserve"> дефекты</w:t>
      </w:r>
      <w:r w:rsidRPr="0072145D">
        <w:rPr>
          <w:color w:val="000000" w:themeColor="text1"/>
          <w:spacing w:val="-1"/>
          <w:sz w:val="24"/>
          <w:szCs w:val="24"/>
        </w:rPr>
        <w:t xml:space="preserve"> </w:t>
      </w:r>
      <w:r w:rsidRPr="0072145D">
        <w:rPr>
          <w:color w:val="000000" w:themeColor="text1"/>
          <w:sz w:val="24"/>
          <w:szCs w:val="24"/>
        </w:rPr>
        <w:t>в</w:t>
      </w:r>
      <w:r w:rsidRPr="0072145D">
        <w:rPr>
          <w:color w:val="000000" w:themeColor="text1"/>
          <w:spacing w:val="-1"/>
          <w:sz w:val="24"/>
          <w:szCs w:val="24"/>
        </w:rPr>
        <w:t xml:space="preserve"> </w:t>
      </w:r>
      <w:r w:rsidRPr="0072145D">
        <w:rPr>
          <w:color w:val="000000" w:themeColor="text1"/>
          <w:sz w:val="24"/>
          <w:szCs w:val="24"/>
        </w:rPr>
        <w:t>доступных</w:t>
      </w:r>
      <w:r w:rsidRPr="0072145D">
        <w:rPr>
          <w:color w:val="000000" w:themeColor="text1"/>
          <w:spacing w:val="-1"/>
          <w:sz w:val="24"/>
          <w:szCs w:val="24"/>
        </w:rPr>
        <w:t xml:space="preserve"> </w:t>
      </w:r>
      <w:r w:rsidRPr="0072145D">
        <w:rPr>
          <w:color w:val="000000" w:themeColor="text1"/>
          <w:sz w:val="24"/>
          <w:szCs w:val="24"/>
        </w:rPr>
        <w:t>для</w:t>
      </w:r>
      <w:r w:rsidRPr="0072145D">
        <w:rPr>
          <w:color w:val="000000" w:themeColor="text1"/>
          <w:spacing w:val="-2"/>
          <w:sz w:val="24"/>
          <w:szCs w:val="24"/>
        </w:rPr>
        <w:t xml:space="preserve"> </w:t>
      </w:r>
      <w:r w:rsidRPr="0072145D">
        <w:rPr>
          <w:color w:val="000000" w:themeColor="text1"/>
          <w:sz w:val="24"/>
          <w:szCs w:val="24"/>
        </w:rPr>
        <w:t>осмотра</w:t>
      </w:r>
      <w:r w:rsidRPr="0072145D">
        <w:rPr>
          <w:color w:val="000000" w:themeColor="text1"/>
          <w:spacing w:val="28"/>
          <w:sz w:val="24"/>
          <w:szCs w:val="24"/>
        </w:rPr>
        <w:t xml:space="preserve"> </w:t>
      </w:r>
      <w:r w:rsidRPr="0072145D">
        <w:rPr>
          <w:color w:val="000000" w:themeColor="text1"/>
          <w:sz w:val="24"/>
          <w:szCs w:val="24"/>
        </w:rPr>
        <w:t>местах</w:t>
      </w:r>
      <w:r w:rsidRPr="0072145D">
        <w:rPr>
          <w:color w:val="000000" w:themeColor="text1"/>
          <w:spacing w:val="-1"/>
          <w:sz w:val="24"/>
          <w:szCs w:val="24"/>
        </w:rPr>
        <w:t xml:space="preserve"> (колодцах,</w:t>
      </w:r>
      <w:r w:rsidRPr="0072145D">
        <w:rPr>
          <w:color w:val="000000" w:themeColor="text1"/>
          <w:sz w:val="24"/>
          <w:szCs w:val="24"/>
        </w:rPr>
        <w:t xml:space="preserve"> подвалах</w:t>
      </w:r>
      <w:r w:rsidRPr="0072145D">
        <w:rPr>
          <w:color w:val="000000" w:themeColor="text1"/>
          <w:spacing w:val="-1"/>
          <w:sz w:val="24"/>
          <w:szCs w:val="24"/>
        </w:rPr>
        <w:t xml:space="preserve"> </w:t>
      </w:r>
      <w:r w:rsidRPr="0072145D">
        <w:rPr>
          <w:color w:val="000000" w:themeColor="text1"/>
          <w:sz w:val="24"/>
          <w:szCs w:val="24"/>
        </w:rPr>
        <w:t>зданий).</w:t>
      </w:r>
    </w:p>
    <w:p w:rsidR="0072145D" w:rsidRPr="0072145D" w:rsidRDefault="0072145D" w:rsidP="0072145D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709" w:right="588" w:hanging="248"/>
        <w:jc w:val="both"/>
        <w:rPr>
          <w:color w:val="000000" w:themeColor="text1"/>
          <w:spacing w:val="-1"/>
          <w:sz w:val="24"/>
          <w:szCs w:val="24"/>
        </w:rPr>
      </w:pPr>
      <w:r w:rsidRPr="0072145D">
        <w:rPr>
          <w:color w:val="000000" w:themeColor="text1"/>
          <w:spacing w:val="-1"/>
          <w:sz w:val="24"/>
          <w:szCs w:val="24"/>
        </w:rPr>
        <w:t xml:space="preserve"> Акустическая диагностика - выявление дефектов или наличия течи в основном металле трубопровода (трубы); определение  местоположения дефектов или течи; классификация дефектов по степени опасности. 99% повреждений выявляется в ремонтный период и только 1% уходит на период эксплуатации.</w:t>
      </w:r>
    </w:p>
    <w:p w:rsidR="0072145D" w:rsidRPr="0072145D" w:rsidRDefault="0072145D" w:rsidP="0072145D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709" w:right="588" w:hanging="248"/>
        <w:jc w:val="both"/>
        <w:rPr>
          <w:color w:val="000000" w:themeColor="text1"/>
          <w:spacing w:val="-1"/>
          <w:sz w:val="24"/>
          <w:szCs w:val="24"/>
        </w:rPr>
      </w:pPr>
      <w:proofErr w:type="spellStart"/>
      <w:r w:rsidRPr="0072145D">
        <w:rPr>
          <w:color w:val="000000" w:themeColor="text1"/>
          <w:spacing w:val="-1"/>
          <w:sz w:val="24"/>
          <w:szCs w:val="24"/>
        </w:rPr>
        <w:t>Опрессовка</w:t>
      </w:r>
      <w:proofErr w:type="spellEnd"/>
      <w:r w:rsidRPr="0072145D">
        <w:rPr>
          <w:color w:val="000000" w:themeColor="text1"/>
          <w:spacing w:val="-1"/>
          <w:sz w:val="24"/>
          <w:szCs w:val="24"/>
        </w:rPr>
        <w:t xml:space="preserve"> на прочность повышенным давлением. С применением комплексной оперативной системы сбора и анализа данных о состоянии трубопроводов, </w:t>
      </w:r>
      <w:proofErr w:type="spellStart"/>
      <w:r w:rsidRPr="0072145D">
        <w:rPr>
          <w:color w:val="000000" w:themeColor="text1"/>
          <w:spacing w:val="-1"/>
          <w:sz w:val="24"/>
          <w:szCs w:val="24"/>
        </w:rPr>
        <w:t>опрессовку</w:t>
      </w:r>
      <w:proofErr w:type="spellEnd"/>
      <w:r w:rsidRPr="0072145D">
        <w:rPr>
          <w:color w:val="000000" w:themeColor="text1"/>
          <w:spacing w:val="-1"/>
          <w:sz w:val="24"/>
          <w:szCs w:val="24"/>
        </w:rPr>
        <w:t xml:space="preserve"> стало возможным рассматривать, как метод диагностики и планирования ремонтов, замены трубопроводов. 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Данных по техническому обследованию СЦВ не предоставлено. В качестве технического обследования СЦГВ применяется метод </w:t>
      </w:r>
      <w:proofErr w:type="spellStart"/>
      <w:r w:rsidRPr="0072145D">
        <w:rPr>
          <w:color w:val="000000" w:themeColor="text1"/>
          <w:sz w:val="24"/>
          <w:szCs w:val="24"/>
        </w:rPr>
        <w:t>опрессовки</w:t>
      </w:r>
      <w:proofErr w:type="spellEnd"/>
      <w:r w:rsidRPr="0072145D">
        <w:rPr>
          <w:color w:val="000000" w:themeColor="text1"/>
          <w:sz w:val="24"/>
          <w:szCs w:val="24"/>
        </w:rPr>
        <w:t>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>Описание состояния существующих источников водоснабжения и водозаборных сооружений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i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     </w:t>
      </w:r>
      <w:proofErr w:type="spellStart"/>
      <w:r w:rsidRPr="0072145D">
        <w:rPr>
          <w:color w:val="000000" w:themeColor="text1"/>
          <w:sz w:val="24"/>
          <w:szCs w:val="24"/>
        </w:rPr>
        <w:t>Ресурсоснабжающей</w:t>
      </w:r>
      <w:proofErr w:type="spellEnd"/>
      <w:r w:rsidRPr="0072145D">
        <w:rPr>
          <w:color w:val="000000" w:themeColor="text1"/>
          <w:sz w:val="24"/>
          <w:szCs w:val="24"/>
        </w:rPr>
        <w:t xml:space="preserve"> организацией в сфере холодного водоснабжения, с 15.09.2019г., является </w:t>
      </w:r>
      <w:bookmarkStart w:id="42" w:name="_Hlk73088999"/>
      <w:r w:rsidRPr="0072145D">
        <w:rPr>
          <w:color w:val="000000" w:themeColor="text1"/>
          <w:sz w:val="24"/>
          <w:szCs w:val="24"/>
        </w:rPr>
        <w:t xml:space="preserve">Муниципальное Казенное Предприятие  «ЖКХ  Усть-Абаканского района». </w:t>
      </w:r>
      <w:bookmarkEnd w:id="42"/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 xml:space="preserve">Участок недропользования расположен на территории аал Доможаков, переулок Школьный, 1Б. Водозабор состоит из одной одиночной водозаборной скважины № 2 пробуренной в 2006 году водонапорной башни. 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 xml:space="preserve">Географические координаты скважины: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с.ш</w:t>
      </w:r>
      <w:proofErr w:type="spellEnd"/>
      <w:r w:rsidRPr="0072145D">
        <w:rPr>
          <w:rFonts w:eastAsia="Calibri"/>
          <w:sz w:val="24"/>
          <w:szCs w:val="24"/>
          <w:lang w:eastAsia="en-US"/>
        </w:rPr>
        <w:t>. 53° 26</w:t>
      </w:r>
      <w:r w:rsidRPr="0072145D">
        <w:rPr>
          <w:rFonts w:eastAsia="Calibri"/>
          <w:sz w:val="24"/>
          <w:szCs w:val="24"/>
          <w:vertAlign w:val="superscript"/>
          <w:lang w:val="en-US" w:eastAsia="en-US"/>
        </w:rPr>
        <w:t>I</w:t>
      </w:r>
      <w:r w:rsidRPr="0072145D">
        <w:rPr>
          <w:rFonts w:eastAsia="Calibri"/>
          <w:sz w:val="24"/>
          <w:szCs w:val="24"/>
          <w:lang w:eastAsia="en-US"/>
        </w:rPr>
        <w:t xml:space="preserve"> 30</w:t>
      </w:r>
      <w:r w:rsidRPr="0072145D">
        <w:rPr>
          <w:rFonts w:eastAsia="Calibri"/>
          <w:sz w:val="24"/>
          <w:szCs w:val="24"/>
          <w:vertAlign w:val="superscript"/>
          <w:lang w:val="en-US" w:eastAsia="en-US"/>
        </w:rPr>
        <w:t>II</w:t>
      </w:r>
      <w:r w:rsidRPr="0072145D">
        <w:rPr>
          <w:rFonts w:eastAsia="Calibri"/>
          <w:sz w:val="24"/>
          <w:szCs w:val="24"/>
          <w:lang w:eastAsia="en-US"/>
        </w:rPr>
        <w:t xml:space="preserve"> ..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в.д</w:t>
      </w:r>
      <w:proofErr w:type="spellEnd"/>
      <w:r w:rsidRPr="0072145D">
        <w:rPr>
          <w:rFonts w:eastAsia="Calibri"/>
          <w:sz w:val="24"/>
          <w:szCs w:val="24"/>
          <w:lang w:eastAsia="en-US"/>
        </w:rPr>
        <w:t>. 91° 08</w:t>
      </w:r>
      <w:r w:rsidRPr="0072145D">
        <w:rPr>
          <w:rFonts w:eastAsia="Calibri"/>
          <w:sz w:val="24"/>
          <w:szCs w:val="24"/>
          <w:vertAlign w:val="superscript"/>
          <w:lang w:val="en-US" w:eastAsia="en-US"/>
        </w:rPr>
        <w:t>I</w:t>
      </w:r>
      <w:r w:rsidRPr="0072145D">
        <w:rPr>
          <w:rFonts w:eastAsia="Calibri"/>
          <w:sz w:val="24"/>
          <w:szCs w:val="24"/>
          <w:lang w:eastAsia="en-US"/>
        </w:rPr>
        <w:t xml:space="preserve"> 16</w:t>
      </w:r>
      <w:r w:rsidRPr="0072145D">
        <w:rPr>
          <w:rFonts w:eastAsia="Calibri"/>
          <w:sz w:val="24"/>
          <w:szCs w:val="24"/>
          <w:vertAlign w:val="superscript"/>
          <w:lang w:val="en-US" w:eastAsia="en-US"/>
        </w:rPr>
        <w:t>II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>Объем добычи подземных вод не более 80 м3/сутки. На расстоянии 20 метров от рабочей скважины установлена водонапорная башня объемом 25 м3 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 xml:space="preserve">Водозабором эксплуатируется подземные воды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нижнекаменноугольного</w:t>
      </w:r>
      <w:proofErr w:type="spellEnd"/>
      <w:r w:rsidRPr="0072145D">
        <w:rPr>
          <w:rFonts w:eastAsia="Calibri"/>
          <w:sz w:val="24"/>
          <w:szCs w:val="24"/>
          <w:lang w:eastAsia="en-US"/>
        </w:rPr>
        <w:t xml:space="preserve"> водоносного комплекса (С</w:t>
      </w:r>
      <w:proofErr w:type="gramStart"/>
      <w:r w:rsidRPr="0072145D">
        <w:rPr>
          <w:rFonts w:eastAsia="Calibri"/>
          <w:sz w:val="24"/>
          <w:szCs w:val="24"/>
          <w:lang w:eastAsia="en-US"/>
        </w:rPr>
        <w:t>1</w:t>
      </w:r>
      <w:proofErr w:type="gramEnd"/>
      <w:r w:rsidRPr="0072145D">
        <w:rPr>
          <w:rFonts w:eastAsia="Calibri"/>
          <w:sz w:val="24"/>
          <w:szCs w:val="24"/>
          <w:lang w:eastAsia="en-US"/>
        </w:rPr>
        <w:t xml:space="preserve">). Водоизмещение породы представлены мелкозернистыми песчаниками. Подземные воды залегают между водоупорными пластами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дочетвертичного</w:t>
      </w:r>
      <w:proofErr w:type="spellEnd"/>
      <w:r w:rsidRPr="0072145D">
        <w:rPr>
          <w:rFonts w:eastAsia="Calibri"/>
          <w:sz w:val="24"/>
          <w:szCs w:val="24"/>
          <w:lang w:eastAsia="en-US"/>
        </w:rPr>
        <w:t xml:space="preserve"> возврата на глубине 22 м. Эксплуатируемый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нижнекаменноугольный</w:t>
      </w:r>
      <w:proofErr w:type="spellEnd"/>
      <w:r w:rsidRPr="0072145D">
        <w:rPr>
          <w:rFonts w:eastAsia="Calibri"/>
          <w:sz w:val="24"/>
          <w:szCs w:val="24"/>
          <w:lang w:eastAsia="en-US"/>
        </w:rPr>
        <w:t xml:space="preserve"> водоносный комплекс (С</w:t>
      </w:r>
      <w:proofErr w:type="gramStart"/>
      <w:r w:rsidRPr="0072145D">
        <w:rPr>
          <w:rFonts w:eastAsia="Calibri"/>
          <w:sz w:val="24"/>
          <w:szCs w:val="24"/>
          <w:lang w:eastAsia="en-US"/>
        </w:rPr>
        <w:t>1</w:t>
      </w:r>
      <w:proofErr w:type="gramEnd"/>
      <w:r w:rsidRPr="0072145D">
        <w:rPr>
          <w:rFonts w:eastAsia="Calibri"/>
          <w:sz w:val="24"/>
          <w:szCs w:val="24"/>
          <w:lang w:eastAsia="en-US"/>
        </w:rPr>
        <w:t>), является вторым от поверхности водоносным подразделением и перекрывается алевролитами, известняками и песчаниками. Зона аэрации составляет 22 метра.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 xml:space="preserve">По гидрогеологическим условиям, подземные воды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нижнекаменноугольного</w:t>
      </w:r>
      <w:proofErr w:type="spellEnd"/>
      <w:r w:rsidRPr="0072145D">
        <w:rPr>
          <w:rFonts w:eastAsia="Calibri"/>
          <w:sz w:val="24"/>
          <w:szCs w:val="24"/>
          <w:lang w:eastAsia="en-US"/>
        </w:rPr>
        <w:t xml:space="preserve"> водоносного комплекса (С</w:t>
      </w:r>
      <w:proofErr w:type="gramStart"/>
      <w:r w:rsidRPr="0072145D">
        <w:rPr>
          <w:rFonts w:eastAsia="Calibri"/>
          <w:sz w:val="24"/>
          <w:szCs w:val="24"/>
          <w:lang w:eastAsia="en-US"/>
        </w:rPr>
        <w:t>1</w:t>
      </w:r>
      <w:proofErr w:type="gramEnd"/>
      <w:r w:rsidRPr="0072145D">
        <w:rPr>
          <w:rFonts w:eastAsia="Calibri"/>
          <w:sz w:val="24"/>
          <w:szCs w:val="24"/>
          <w:lang w:eastAsia="en-US"/>
        </w:rPr>
        <w:t xml:space="preserve">), относятся к защищенным подземным водам, по всей площади питания водозабора. Межпластовые воды, не имеют гидравлической связи с открытыми водоемами и водотоками. Возможность местного питания из вышележащего, </w:t>
      </w:r>
      <w:r w:rsidRPr="0072145D">
        <w:rPr>
          <w:rFonts w:eastAsia="Calibri"/>
          <w:sz w:val="24"/>
          <w:szCs w:val="24"/>
          <w:lang w:eastAsia="en-US"/>
        </w:rPr>
        <w:lastRenderedPageBreak/>
        <w:t>недостаточно-защищенного водоносного горизонта четвертичных отложений, маловероятна. Поток подземных вод ориентирован на юго-восток.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>По химическому составу подземные воды водоносного комплекса смешенного катионного состава, пресные, минерализация от 0,17 до 0,4 г/дм</w:t>
      </w:r>
      <w:r w:rsidRPr="0072145D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72145D">
        <w:rPr>
          <w:rFonts w:eastAsia="Calibri"/>
          <w:sz w:val="24"/>
          <w:szCs w:val="24"/>
          <w:lang w:eastAsia="en-US"/>
        </w:rPr>
        <w:t xml:space="preserve">, рН от 6,1 до 7,6, общая жесткость от 2,0 до3,0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ммоль</w:t>
      </w:r>
      <w:proofErr w:type="spellEnd"/>
      <w:r w:rsidRPr="0072145D">
        <w:rPr>
          <w:rFonts w:eastAsia="Calibri"/>
          <w:sz w:val="24"/>
          <w:szCs w:val="24"/>
          <w:lang w:eastAsia="en-US"/>
        </w:rPr>
        <w:t>/дм</w:t>
      </w:r>
      <w:r w:rsidRPr="0072145D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72145D">
        <w:rPr>
          <w:rFonts w:eastAsia="Calibri"/>
          <w:sz w:val="24"/>
          <w:szCs w:val="24"/>
          <w:lang w:eastAsia="en-US"/>
        </w:rPr>
        <w:t>.  Экологическое состояние подземных вод в данном районе благоприятное, что подтверждается лабораторными исследованиями питьевой воды.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>Водозаборная скважина находится в здании насосной, выполненной из железобетона площадью 28,3 м</w:t>
      </w:r>
      <w:proofErr w:type="gramStart"/>
      <w:r w:rsidRPr="0072145D">
        <w:rPr>
          <w:rFonts w:eastAsia="Calibri"/>
          <w:sz w:val="24"/>
          <w:szCs w:val="24"/>
          <w:lang w:eastAsia="en-US"/>
        </w:rPr>
        <w:t>2</w:t>
      </w:r>
      <w:proofErr w:type="gramEnd"/>
      <w:r w:rsidRPr="0072145D">
        <w:rPr>
          <w:rFonts w:eastAsia="Calibri"/>
          <w:sz w:val="24"/>
          <w:szCs w:val="24"/>
          <w:lang w:eastAsia="en-US"/>
        </w:rPr>
        <w:t>, покрытие металлическое по деревянной обрешетки. Полы в здании бетонные. Оголовок скважины закрыт глухой металлической крышкой. Возможность загрязнения питьевой воды через оголовок и устье скважины исключена.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2145D">
        <w:rPr>
          <w:rFonts w:eastAsia="Calibri"/>
          <w:b/>
          <w:bCs/>
          <w:sz w:val="24"/>
          <w:szCs w:val="24"/>
          <w:lang w:eastAsia="en-US"/>
        </w:rPr>
        <w:t>Техническая характеристика водозабора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>Скважина пробурена в 2006 году станком УГБ-3УК ударно-канатным способом организацией ОАО «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Сельбурвод</w:t>
      </w:r>
      <w:proofErr w:type="spellEnd"/>
      <w:r w:rsidRPr="0072145D">
        <w:rPr>
          <w:rFonts w:eastAsia="Calibri"/>
          <w:sz w:val="24"/>
          <w:szCs w:val="24"/>
          <w:lang w:eastAsia="en-US"/>
        </w:rPr>
        <w:t>» г. Абакан.  Абсолютная отметка устья скважины 290,5 м.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>Общая глубина скважины от поверхности земли 33 м.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>Бурение диаметром: 345 мм от 0 до 16 м, диаметром 325 мм от 16 до 33 м. Крепление скважины обсадными трубами: 325 мм от 0 до 16 м. Фильтровая колонна: отсутствует.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 xml:space="preserve">Для подъема воды используется глубинный насос ЭЦВ-6-16-110. Устье обсадной трубы закрыто глухой металлической крышкой. Возможность загрязнения питьевой воды через оголовок и устья скважины исключена. Учет отбираемой воды непосредственно из скважины осуществляется с помощью счетчика </w:t>
      </w:r>
      <w:proofErr w:type="spellStart"/>
      <w:r w:rsidRPr="0072145D">
        <w:rPr>
          <w:rFonts w:eastAsia="Calibri"/>
          <w:sz w:val="24"/>
          <w:szCs w:val="24"/>
          <w:lang w:eastAsia="en-US"/>
        </w:rPr>
        <w:t>Миномес</w:t>
      </w:r>
      <w:proofErr w:type="spellEnd"/>
      <w:r w:rsidRPr="0072145D">
        <w:rPr>
          <w:rFonts w:eastAsia="Calibri"/>
          <w:sz w:val="24"/>
          <w:szCs w:val="24"/>
          <w:lang w:eastAsia="en-US"/>
        </w:rPr>
        <w:t xml:space="preserve"> М СВХД.</w:t>
      </w:r>
    </w:p>
    <w:p w:rsidR="0072145D" w:rsidRPr="0072145D" w:rsidRDefault="0072145D" w:rsidP="0072145D">
      <w:pPr>
        <w:overflowPunct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145D">
        <w:rPr>
          <w:rFonts w:eastAsia="Calibri"/>
          <w:sz w:val="24"/>
          <w:szCs w:val="24"/>
          <w:lang w:eastAsia="en-US"/>
        </w:rPr>
        <w:t>Конструкция скважины  - труба Дн-345 мм  до 16 м, с 16 м до 33 м – труба Дн-325 мм, Статистический уровень-3,5 м, динамический -6 м, дебит скважины  11,8  м 3/час.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2880"/>
        <w:gridCol w:w="2838"/>
        <w:gridCol w:w="2958"/>
      </w:tblGrid>
      <w:tr w:rsidR="0072145D" w:rsidRPr="0072145D" w:rsidTr="0072145D">
        <w:trPr>
          <w:trHeight w:val="40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72145D">
              <w:rPr>
                <w:rFonts w:eastAsia="Calibri"/>
                <w:b/>
                <w:bCs/>
                <w:sz w:val="24"/>
                <w:szCs w:val="24"/>
              </w:rPr>
              <w:t xml:space="preserve">  Номер скважины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72145D">
              <w:rPr>
                <w:rFonts w:eastAsia="Calibri"/>
                <w:b/>
                <w:bCs/>
                <w:sz w:val="24"/>
                <w:szCs w:val="24"/>
              </w:rPr>
              <w:t xml:space="preserve">Глубина, </w:t>
            </w:r>
            <w:proofErr w:type="gramStart"/>
            <w:r w:rsidRPr="0072145D">
              <w:rPr>
                <w:rFonts w:eastAsia="Calibri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72145D">
              <w:rPr>
                <w:rFonts w:eastAsia="Calibri"/>
                <w:b/>
                <w:bCs/>
                <w:sz w:val="24"/>
                <w:szCs w:val="24"/>
              </w:rPr>
              <w:t>Установленный насос</w:t>
            </w:r>
          </w:p>
        </w:tc>
      </w:tr>
      <w:tr w:rsidR="0072145D" w:rsidRPr="0072145D" w:rsidTr="0072145D">
        <w:trPr>
          <w:trHeight w:val="40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7214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72145D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72145D">
              <w:rPr>
                <w:rFonts w:eastAsia="Calibri"/>
                <w:sz w:val="24"/>
                <w:szCs w:val="24"/>
              </w:rPr>
              <w:t>ЭЦВ 8-25-100</w:t>
            </w:r>
          </w:p>
        </w:tc>
      </w:tr>
    </w:tbl>
    <w:p w:rsidR="0072145D" w:rsidRPr="0072145D" w:rsidRDefault="0072145D" w:rsidP="0072145D">
      <w:pPr>
        <w:overflowPunct/>
        <w:autoSpaceDE/>
        <w:autoSpaceDN/>
        <w:adjustRightInd/>
        <w:spacing w:after="200" w:line="276" w:lineRule="auto"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jc w:val="both"/>
        <w:rPr>
          <w:color w:val="000000" w:themeColor="text1"/>
          <w:sz w:val="24"/>
          <w:szCs w:val="24"/>
        </w:rPr>
      </w:pPr>
      <w:r w:rsidRPr="0072145D">
        <w:rPr>
          <w:rFonts w:eastAsia="Calibri"/>
          <w:color w:val="000000" w:themeColor="text1"/>
          <w:sz w:val="24"/>
          <w:szCs w:val="24"/>
        </w:rPr>
        <w:t xml:space="preserve"> </w:t>
      </w:r>
      <w:r w:rsidRPr="0072145D">
        <w:rPr>
          <w:color w:val="000000" w:themeColor="text1"/>
          <w:sz w:val="24"/>
          <w:szCs w:val="24"/>
        </w:rPr>
        <w:t xml:space="preserve">Лабораторные исследования воды осуществляются в соответствии с утвержденной программой контроля качества питьевой воды. Наблюдения за качеством подземных вод проводятся в соответствии с требованиями СанПиН 2.1.4.1074-01. </w:t>
      </w:r>
    </w:p>
    <w:p w:rsidR="0072145D" w:rsidRPr="0072145D" w:rsidRDefault="0072145D" w:rsidP="0072145D">
      <w:pPr>
        <w:overflowPunct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 </w:t>
      </w: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72145D">
        <w:rPr>
          <w:rFonts w:eastAsia="Calibri"/>
          <w:color w:val="000000" w:themeColor="text1"/>
          <w:sz w:val="24"/>
          <w:szCs w:val="24"/>
          <w:u w:val="single"/>
        </w:rPr>
        <w:t>Требуемые мероприятия:</w:t>
      </w:r>
    </w:p>
    <w:p w:rsidR="0072145D" w:rsidRPr="0072145D" w:rsidRDefault="0072145D" w:rsidP="0072145D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Установка эффективного энергосберегающего насосного оборудования.</w:t>
      </w:r>
    </w:p>
    <w:p w:rsidR="0072145D" w:rsidRPr="0072145D" w:rsidRDefault="0072145D" w:rsidP="0072145D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Установка эффективного компрессорного оборудования.</w:t>
      </w:r>
    </w:p>
    <w:p w:rsidR="0072145D" w:rsidRPr="0072145D" w:rsidRDefault="0072145D" w:rsidP="0072145D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Использование технологии ультрафиолетового обеззараживания.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overflowPunct/>
        <w:autoSpaceDE/>
        <w:autoSpaceDN/>
        <w:adjustRightInd/>
        <w:spacing w:after="200" w:line="276" w:lineRule="auto"/>
        <w:jc w:val="both"/>
        <w:rPr>
          <w:b/>
          <w:i/>
          <w:color w:val="000000" w:themeColor="text1"/>
          <w:sz w:val="24"/>
          <w:szCs w:val="24"/>
        </w:rPr>
      </w:pPr>
      <w:r w:rsidRPr="0072145D">
        <w:rPr>
          <w:rFonts w:ascii="Calibri" w:hAnsi="Calibri"/>
          <w:color w:val="000000" w:themeColor="text1"/>
          <w:sz w:val="26"/>
          <w:szCs w:val="26"/>
        </w:rPr>
        <w:t>                </w:t>
      </w:r>
      <w:r w:rsidRPr="0072145D">
        <w:rPr>
          <w:b/>
          <w:i/>
          <w:color w:val="000000" w:themeColor="text1"/>
          <w:sz w:val="24"/>
          <w:szCs w:val="24"/>
        </w:rPr>
        <w:t xml:space="preserve">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 Все объекты централизованной системы водоснабжения в пределах границ поселения являются собственностью МО «Доможаковский сельсовет». Эксплуатацию оборудования осуществляет МКП «ЖКХ Усть-Абаканского района», на основании Постановления главы района и акта приема-передачи имущества в оперативное управление.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widowControl w:val="0"/>
        <w:overflowPunct/>
        <w:spacing w:after="200" w:line="276" w:lineRule="auto"/>
        <w:jc w:val="both"/>
        <w:rPr>
          <w:i/>
          <w:color w:val="000000" w:themeColor="text1"/>
          <w:sz w:val="24"/>
          <w:szCs w:val="24"/>
        </w:rPr>
      </w:pPr>
      <w:r w:rsidRPr="0072145D">
        <w:rPr>
          <w:rFonts w:ascii="Calibri" w:hAnsi="Calibri"/>
          <w:color w:val="000000" w:themeColor="text1"/>
          <w:sz w:val="26"/>
          <w:szCs w:val="26"/>
        </w:rPr>
        <w:t>             </w:t>
      </w:r>
      <w:r w:rsidRPr="0072145D">
        <w:rPr>
          <w:b/>
          <w:i/>
          <w:color w:val="000000" w:themeColor="text1"/>
          <w:sz w:val="24"/>
          <w:szCs w:val="24"/>
        </w:rPr>
        <w:t>Раздел 2. "Направления развития централизованных систем водоснабжения"</w:t>
      </w:r>
      <w:r w:rsidRPr="0072145D">
        <w:rPr>
          <w:i/>
          <w:color w:val="000000" w:themeColor="text1"/>
          <w:sz w:val="24"/>
          <w:szCs w:val="24"/>
        </w:rPr>
        <w:t xml:space="preserve"> </w:t>
      </w:r>
    </w:p>
    <w:p w:rsidR="0072145D" w:rsidRPr="0072145D" w:rsidRDefault="0072145D" w:rsidP="0072145D">
      <w:pPr>
        <w:widowControl w:val="0"/>
        <w:overflowPunct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>Основные направления, принципы, задачи и целевые показатели развития централизованных систем водоснабжения.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i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Долгосрочными стратегическими целями развития системы водоснабжения МО «Доможаковский сельсовет» являются:</w:t>
      </w:r>
    </w:p>
    <w:p w:rsidR="0072145D" w:rsidRPr="0072145D" w:rsidRDefault="0072145D" w:rsidP="0072145D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72145D" w:rsidRPr="0072145D" w:rsidRDefault="0072145D" w:rsidP="0072145D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72145D" w:rsidRPr="0072145D" w:rsidRDefault="0072145D" w:rsidP="0072145D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обеспечение рационального использования воды, как природной, так и питьевого качества, выполнение природоохранных требований;</w:t>
      </w:r>
    </w:p>
    <w:p w:rsidR="0072145D" w:rsidRPr="0072145D" w:rsidRDefault="0072145D" w:rsidP="0072145D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72145D" w:rsidRPr="0072145D" w:rsidRDefault="0072145D" w:rsidP="0072145D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достижение полной самоокупаемости услуг и финансовой устойчивости предприятий водоснабжения;</w:t>
      </w:r>
    </w:p>
    <w:p w:rsidR="0072145D" w:rsidRPr="0072145D" w:rsidRDefault="0072145D" w:rsidP="0072145D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rFonts w:eastAsia="Calibri"/>
          <w:color w:val="000000" w:themeColor="text1"/>
          <w:sz w:val="24"/>
          <w:szCs w:val="24"/>
          <w:lang w:eastAsia="en-US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    </w:t>
      </w: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widowControl w:val="0"/>
        <w:overflowPunct/>
        <w:jc w:val="both"/>
        <w:rPr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>Раздел 3. "Баланс водоснабжения и потребления питьевой, технической воды"</w:t>
      </w:r>
      <w:r w:rsidRPr="0072145D">
        <w:rPr>
          <w:i/>
          <w:color w:val="000000" w:themeColor="text1"/>
          <w:sz w:val="24"/>
          <w:szCs w:val="24"/>
        </w:rPr>
        <w:t xml:space="preserve"> </w:t>
      </w:r>
    </w:p>
    <w:p w:rsidR="0072145D" w:rsidRPr="0072145D" w:rsidRDefault="0072145D" w:rsidP="0072145D">
      <w:pPr>
        <w:widowControl w:val="0"/>
        <w:overflowPunct/>
        <w:jc w:val="both"/>
        <w:rPr>
          <w:i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 xml:space="preserve"> Общий баланс подачи и реализации воды, включая анализ и оценку структурных составляющих потерь холодной, питьевой, технической воды при ее производстве и транспортировке.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Общий баланс  подачи, реализации и транспортировки воды представлены в таблице 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tbl>
      <w:tblPr>
        <w:tblW w:w="9317" w:type="dxa"/>
        <w:tblInd w:w="98" w:type="dxa"/>
        <w:tblLook w:val="04A0" w:firstRow="1" w:lastRow="0" w:firstColumn="1" w:lastColumn="0" w:noHBand="0" w:noVBand="1"/>
      </w:tblPr>
      <w:tblGrid>
        <w:gridCol w:w="756"/>
        <w:gridCol w:w="3665"/>
        <w:gridCol w:w="1299"/>
        <w:gridCol w:w="1594"/>
        <w:gridCol w:w="2003"/>
      </w:tblGrid>
      <w:tr w:rsidR="0072145D" w:rsidRPr="0072145D" w:rsidTr="0072145D">
        <w:trPr>
          <w:trHeight w:val="57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Расчёт на 2021 год</w:t>
            </w:r>
          </w:p>
        </w:tc>
      </w:tr>
      <w:tr w:rsidR="0072145D" w:rsidRPr="0072145D" w:rsidTr="0072145D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Подъем воды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Транспортировка воды</w:t>
            </w:r>
          </w:p>
        </w:tc>
      </w:tr>
      <w:tr w:rsidR="0072145D" w:rsidRPr="0072145D" w:rsidTr="0072145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2145D" w:rsidRPr="0072145D" w:rsidTr="0072145D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выработки воды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покупной воды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 -</w:t>
            </w:r>
          </w:p>
        </w:tc>
      </w:tr>
      <w:tr w:rsidR="0072145D" w:rsidRPr="0072145D" w:rsidTr="0072145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отпуска в сеть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потерь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2145D" w:rsidRPr="0072145D" w:rsidTr="0072145D">
        <w:trPr>
          <w:trHeight w:val="3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реализации воды потребителям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72145D" w:rsidRPr="0072145D" w:rsidTr="0072145D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в том числе:</w:t>
            </w:r>
            <w:r w:rsidRPr="0072145D">
              <w:rPr>
                <w:color w:val="000000" w:themeColor="text1"/>
                <w:sz w:val="24"/>
                <w:szCs w:val="24"/>
              </w:rPr>
              <w:br/>
              <w:t>населению (подвоз воды)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0,483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0,483</w:t>
            </w:r>
          </w:p>
        </w:tc>
      </w:tr>
      <w:tr w:rsidR="0072145D" w:rsidRPr="0072145D" w:rsidTr="0072145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2145D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2145D">
              <w:rPr>
                <w:i/>
                <w:iCs/>
                <w:color w:val="000000" w:themeColor="text1"/>
                <w:sz w:val="24"/>
                <w:szCs w:val="24"/>
              </w:rPr>
              <w:t>в том числе полив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2145D">
              <w:rPr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2145D">
              <w:rPr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72145D" w:rsidRPr="0072145D" w:rsidTr="0072145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бюджетным потребителям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0,854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0,854</w:t>
            </w:r>
          </w:p>
        </w:tc>
      </w:tr>
    </w:tbl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6"/>
          <w:szCs w:val="26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 xml:space="preserve"> Структурный баланс реализации 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(пожаротушение, полив и др.).</w:t>
      </w: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Баланс реализации  питьевой, технической воды по группам абонентов по данным 2020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321"/>
        <w:gridCol w:w="1869"/>
      </w:tblGrid>
      <w:tr w:rsidR="0072145D" w:rsidRPr="0072145D" w:rsidTr="0072145D">
        <w:trPr>
          <w:trHeight w:val="55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145D">
              <w:rPr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>зм</w:t>
            </w:r>
            <w:proofErr w:type="spellEnd"/>
            <w:r w:rsidRPr="007214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72145D" w:rsidRPr="0072145D" w:rsidTr="0072145D">
        <w:trPr>
          <w:trHeight w:val="29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1.Реализация воды абонентам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2145D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7214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2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72145D">
              <w:rPr>
                <w:i/>
                <w:color w:val="000000" w:themeColor="text1"/>
                <w:sz w:val="24"/>
                <w:szCs w:val="24"/>
              </w:rPr>
              <w:t>хозяйственно-питьевая (ХВС)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</w:tr>
      <w:tr w:rsidR="0072145D" w:rsidRPr="0072145D" w:rsidTr="0072145D">
        <w:trPr>
          <w:trHeight w:val="2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2. Население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0,483</w:t>
            </w:r>
          </w:p>
        </w:tc>
      </w:tr>
      <w:tr w:rsidR="0072145D" w:rsidRPr="0072145D" w:rsidTr="0072145D">
        <w:trPr>
          <w:trHeight w:val="2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72145D">
              <w:rPr>
                <w:i/>
                <w:color w:val="000000" w:themeColor="text1"/>
                <w:sz w:val="24"/>
                <w:szCs w:val="24"/>
              </w:rPr>
              <w:t>хозяйственно-питьевая (ХВС)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0,483</w:t>
            </w:r>
          </w:p>
        </w:tc>
      </w:tr>
      <w:tr w:rsidR="0072145D" w:rsidRPr="0072145D" w:rsidTr="0072145D">
        <w:trPr>
          <w:trHeight w:val="2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3. Бюджетные предприятия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0,854</w:t>
            </w:r>
          </w:p>
        </w:tc>
      </w:tr>
      <w:tr w:rsidR="0072145D" w:rsidRPr="0072145D" w:rsidTr="0072145D">
        <w:trPr>
          <w:trHeight w:val="51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72145D">
              <w:rPr>
                <w:i/>
                <w:color w:val="000000" w:themeColor="text1"/>
                <w:sz w:val="24"/>
                <w:szCs w:val="24"/>
              </w:rPr>
              <w:t>хозяйственно-питьевая (ХВС)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0,854</w:t>
            </w:r>
          </w:p>
        </w:tc>
      </w:tr>
      <w:tr w:rsidR="0072145D" w:rsidRPr="0072145D" w:rsidTr="0072145D">
        <w:trPr>
          <w:trHeight w:val="2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 xml:space="preserve">5.Полив, </w:t>
            </w:r>
            <w:proofErr w:type="gramStart"/>
            <w:r w:rsidRPr="0072145D">
              <w:rPr>
                <w:i/>
                <w:color w:val="000000" w:themeColor="text1"/>
                <w:sz w:val="24"/>
                <w:szCs w:val="24"/>
              </w:rPr>
              <w:t>хозяйственно-питьевая</w:t>
            </w:r>
            <w:proofErr w:type="gramEnd"/>
            <w:r w:rsidRPr="0072145D">
              <w:rPr>
                <w:i/>
                <w:color w:val="000000" w:themeColor="text1"/>
                <w:sz w:val="24"/>
                <w:szCs w:val="24"/>
              </w:rPr>
              <w:t xml:space="preserve"> (ХВС)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2145D" w:rsidRPr="0072145D" w:rsidTr="0072145D">
        <w:trPr>
          <w:trHeight w:val="2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 xml:space="preserve">6. Пожаротушение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н\д</w:t>
            </w:r>
          </w:p>
        </w:tc>
      </w:tr>
    </w:tbl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8"/>
          <w:szCs w:val="28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 xml:space="preserve"> Описание существующей системы коммерческого учета  питьевой, технической воды и планов по установке приборов учета.</w:t>
      </w: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Сведения  о системе коммерческого учета воды.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1844"/>
        <w:gridCol w:w="2269"/>
        <w:gridCol w:w="1560"/>
      </w:tblGrid>
      <w:tr w:rsidR="0072145D" w:rsidRPr="0072145D" w:rsidTr="0072145D">
        <w:trPr>
          <w:trHeight w:val="3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Кол-во абонентов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145D" w:rsidRPr="0072145D" w:rsidTr="0072145D">
        <w:trPr>
          <w:trHeight w:val="2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Население  (ХВС)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72145D" w:rsidRPr="0072145D" w:rsidTr="0072145D">
        <w:trPr>
          <w:trHeight w:val="4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Бюджетные предприятия (ХВС)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145D">
              <w:rPr>
                <w:color w:val="000000" w:themeColor="text1"/>
                <w:sz w:val="24"/>
                <w:szCs w:val="24"/>
              </w:rPr>
              <w:t>водосчетчик</w:t>
            </w:r>
            <w:proofErr w:type="spellEnd"/>
          </w:p>
        </w:tc>
      </w:tr>
    </w:tbl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  Из таблицы видно, что основной категорией потребителей, использующих воду без приборов учета, является население. </w:t>
      </w: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 xml:space="preserve"> Анализ резервов и дефицитов производственных мощностей системы водоснабжения поселений.</w:t>
      </w: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>Зона водоснабжения аал Доможаков.</w:t>
      </w:r>
    </w:p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2285"/>
        <w:gridCol w:w="1985"/>
        <w:gridCol w:w="1559"/>
        <w:gridCol w:w="1241"/>
      </w:tblGrid>
      <w:tr w:rsidR="0072145D" w:rsidRPr="0072145D" w:rsidTr="0072145D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В сутки максимального потребления,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145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2145D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Производи-</w:t>
            </w:r>
            <w:proofErr w:type="spellStart"/>
            <w:r w:rsidRPr="0072145D">
              <w:rPr>
                <w:color w:val="000000" w:themeColor="text1"/>
                <w:sz w:val="24"/>
                <w:szCs w:val="24"/>
              </w:rPr>
              <w:t>тельность</w:t>
            </w:r>
            <w:proofErr w:type="spellEnd"/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 xml:space="preserve">  источников,  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145D">
              <w:rPr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Потребность в воде,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145D">
              <w:rPr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Резерв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 xml:space="preserve"> (+), </w:t>
            </w:r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>дефицит (-)</w:t>
            </w:r>
          </w:p>
        </w:tc>
      </w:tr>
      <w:tr w:rsidR="0072145D" w:rsidRPr="0072145D" w:rsidTr="0072145D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Холодное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70%</w:t>
            </w:r>
          </w:p>
        </w:tc>
      </w:tr>
      <w:tr w:rsidR="0072145D" w:rsidRPr="0072145D" w:rsidTr="0072145D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2145D" w:rsidRPr="0072145D" w:rsidRDefault="0072145D" w:rsidP="0072145D">
      <w:pPr>
        <w:overflowPunct/>
        <w:autoSpaceDE/>
        <w:autoSpaceDN/>
        <w:adjustRightInd/>
        <w:rPr>
          <w:color w:val="000000" w:themeColor="text1"/>
          <w:sz w:val="32"/>
          <w:szCs w:val="32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lastRenderedPageBreak/>
        <w:t xml:space="preserve">    Из таблицы видно, что источники холодного  водоснабжения в аал. Доможаков, на основании  данных  2020 года,  имеют большой резерв мощности. 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  <w:vertAlign w:val="superscript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>Раздел 4 Перспективное потребление коммунальных ресурсов в сфере водоснабжения</w:t>
      </w: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  <w:r w:rsidRPr="0072145D">
        <w:rPr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72145D">
        <w:rPr>
          <w:b/>
          <w:i/>
          <w:color w:val="000000" w:themeColor="text1"/>
          <w:sz w:val="24"/>
          <w:szCs w:val="24"/>
        </w:rPr>
        <w:t>Прогнозные балансы потребления ХВС на срок не менее 15 лет с учетом различных сценариев развития поселений рассчитанные на основании расхода ХВС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proofErr w:type="gramEnd"/>
    </w:p>
    <w:p w:rsidR="0072145D" w:rsidRPr="0072145D" w:rsidRDefault="0072145D" w:rsidP="0072145D">
      <w:pPr>
        <w:overflowPunct/>
        <w:autoSpaceDE/>
        <w:autoSpaceDN/>
        <w:adjustRightInd/>
        <w:rPr>
          <w:b/>
          <w:i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Общий перспективный  баланс водоснабжения МО Доможаковский  сельсовет.</w:t>
      </w:r>
    </w:p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538"/>
        <w:gridCol w:w="2620"/>
        <w:gridCol w:w="1233"/>
        <w:gridCol w:w="802"/>
        <w:gridCol w:w="865"/>
        <w:gridCol w:w="823"/>
        <w:gridCol w:w="823"/>
        <w:gridCol w:w="929"/>
        <w:gridCol w:w="802"/>
      </w:tblGrid>
      <w:tr w:rsidR="0072145D" w:rsidRPr="0072145D" w:rsidTr="0072145D">
        <w:trPr>
          <w:trHeight w:val="6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18"/>
                <w:szCs w:val="18"/>
              </w:rPr>
            </w:pPr>
            <w:r w:rsidRPr="0072145D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2145D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2145D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145D">
              <w:rPr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>змер</w:t>
            </w:r>
            <w:proofErr w:type="spellEnd"/>
            <w:r w:rsidRPr="007214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2028</w:t>
            </w:r>
          </w:p>
        </w:tc>
      </w:tr>
      <w:tr w:rsidR="0072145D" w:rsidRPr="0072145D" w:rsidTr="0072145D">
        <w:trPr>
          <w:trHeight w:val="43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выработки воды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145D">
              <w:rPr>
                <w:color w:val="000000" w:themeColor="text1"/>
                <w:sz w:val="24"/>
                <w:szCs w:val="24"/>
              </w:rPr>
              <w:t>/год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72145D" w:rsidRPr="0072145D" w:rsidTr="0072145D">
        <w:trPr>
          <w:trHeight w:val="4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 xml:space="preserve">Всего подача  воды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145D">
              <w:rPr>
                <w:color w:val="000000" w:themeColor="text1"/>
                <w:sz w:val="24"/>
                <w:szCs w:val="24"/>
              </w:rPr>
              <w:t>/год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</w:tbl>
    <w:p w:rsidR="0072145D" w:rsidRPr="0072145D" w:rsidRDefault="0072145D" w:rsidP="0072145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</w:t>
      </w:r>
      <w:proofErr w:type="gramStart"/>
      <w:r w:rsidRPr="0072145D">
        <w:rPr>
          <w:color w:val="000000" w:themeColor="text1"/>
          <w:sz w:val="24"/>
          <w:szCs w:val="24"/>
        </w:rPr>
        <w:t>Согласно</w:t>
      </w:r>
      <w:proofErr w:type="gramEnd"/>
      <w:r w:rsidRPr="0072145D">
        <w:rPr>
          <w:color w:val="000000" w:themeColor="text1"/>
          <w:sz w:val="24"/>
          <w:szCs w:val="24"/>
        </w:rPr>
        <w:t xml:space="preserve"> Генерального плана Доможаковского сельсовета с учетом перспективного развития структуры застройки территории будет преобладать   индивидуальная жилая  застройка. Индивидуальные жилые дома выполняются по </w:t>
      </w:r>
      <w:proofErr w:type="gramStart"/>
      <w:r w:rsidRPr="0072145D">
        <w:rPr>
          <w:color w:val="000000" w:themeColor="text1"/>
          <w:sz w:val="24"/>
          <w:szCs w:val="24"/>
        </w:rPr>
        <w:t>индивидуальным проектам</w:t>
      </w:r>
      <w:proofErr w:type="gramEnd"/>
      <w:r w:rsidRPr="0072145D">
        <w:rPr>
          <w:color w:val="000000" w:themeColor="text1"/>
          <w:sz w:val="24"/>
          <w:szCs w:val="24"/>
        </w:rPr>
        <w:t xml:space="preserve">. </w:t>
      </w:r>
    </w:p>
    <w:p w:rsidR="0072145D" w:rsidRPr="0072145D" w:rsidRDefault="0072145D" w:rsidP="0072145D">
      <w:pPr>
        <w:overflowPunct/>
        <w:autoSpaceDE/>
        <w:autoSpaceDN/>
        <w:adjustRightInd/>
        <w:spacing w:before="240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 Расчет мощности водозаборных сооружений МО Доможаковский сельсовет</w:t>
      </w:r>
    </w:p>
    <w:p w:rsidR="0072145D" w:rsidRPr="0072145D" w:rsidRDefault="0072145D" w:rsidP="0072145D">
      <w:pPr>
        <w:overflowPunct/>
        <w:autoSpaceDE/>
        <w:autoSpaceDN/>
        <w:adjustRightInd/>
        <w:spacing w:before="240"/>
        <w:jc w:val="both"/>
        <w:rPr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Зона водоснабжения аал Доможаков</w:t>
      </w: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518"/>
        <w:gridCol w:w="3650"/>
        <w:gridCol w:w="1167"/>
        <w:gridCol w:w="756"/>
        <w:gridCol w:w="756"/>
        <w:gridCol w:w="756"/>
        <w:gridCol w:w="756"/>
        <w:gridCol w:w="756"/>
        <w:gridCol w:w="992"/>
      </w:tblGrid>
      <w:tr w:rsidR="0072145D" w:rsidRPr="0072145D" w:rsidTr="0072145D">
        <w:trPr>
          <w:trHeight w:val="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</w:rPr>
            </w:pPr>
            <w:r w:rsidRPr="0072145D">
              <w:rPr>
                <w:color w:val="000000" w:themeColor="text1"/>
              </w:rPr>
              <w:t>№ п\</w:t>
            </w:r>
            <w:proofErr w:type="gramStart"/>
            <w:r w:rsidRPr="0072145D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145D">
              <w:rPr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72145D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72145D">
              <w:rPr>
                <w:color w:val="000000" w:themeColor="text1"/>
                <w:sz w:val="24"/>
                <w:szCs w:val="24"/>
              </w:rPr>
              <w:t>змер</w:t>
            </w:r>
            <w:proofErr w:type="spellEnd"/>
            <w:r w:rsidRPr="007214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2028</w:t>
            </w:r>
          </w:p>
        </w:tc>
      </w:tr>
      <w:tr w:rsidR="0072145D" w:rsidRPr="0072145D" w:rsidTr="0072145D">
        <w:trPr>
          <w:trHeight w:val="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2145D">
              <w:rPr>
                <w:color w:val="000000" w:themeColor="text1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Объем выработки воды (ХВС)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тыс. м</w:t>
            </w:r>
            <w:r w:rsidRPr="0072145D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2145D">
              <w:rPr>
                <w:color w:val="000000" w:themeColor="text1"/>
                <w:sz w:val="24"/>
                <w:szCs w:val="24"/>
              </w:rPr>
              <w:t>/год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72145D" w:rsidRPr="0072145D" w:rsidTr="0072145D">
        <w:trPr>
          <w:trHeight w:val="5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2145D">
              <w:rPr>
                <w:color w:val="000000" w:themeColor="text1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Среднечасовой  расход вырабатываемой воды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м3/ч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72145D" w:rsidRPr="0072145D" w:rsidTr="0072145D">
        <w:trPr>
          <w:trHeight w:val="57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2145D">
              <w:rPr>
                <w:color w:val="000000" w:themeColor="text1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Производительность водоподъема №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м3/ч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72145D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72145D" w:rsidRPr="0072145D" w:rsidTr="0072145D">
        <w:trPr>
          <w:trHeight w:val="28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2145D">
              <w:rPr>
                <w:color w:val="000000" w:themeColor="text1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Резерв</w:t>
            </w:r>
            <w:proofErr w:type="gramStart"/>
            <w:r w:rsidRPr="0072145D">
              <w:rPr>
                <w:b/>
                <w:color w:val="000000" w:themeColor="text1"/>
                <w:sz w:val="24"/>
                <w:szCs w:val="24"/>
              </w:rPr>
              <w:t xml:space="preserve"> (+), </w:t>
            </w:r>
            <w:proofErr w:type="gramEnd"/>
            <w:r w:rsidRPr="0072145D">
              <w:rPr>
                <w:b/>
                <w:color w:val="000000" w:themeColor="text1"/>
                <w:sz w:val="24"/>
                <w:szCs w:val="24"/>
              </w:rPr>
              <w:t>дефицит (-)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 xml:space="preserve">70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45D" w:rsidRPr="0072145D" w:rsidRDefault="0072145D" w:rsidP="0072145D">
            <w:pPr>
              <w:overflowPunct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72145D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  <w:r w:rsidRPr="0072145D">
        <w:rPr>
          <w:color w:val="000000" w:themeColor="text1"/>
          <w:sz w:val="24"/>
          <w:szCs w:val="24"/>
        </w:rPr>
        <w:t xml:space="preserve">     Из таблицы видно, что источники водоснабжения в зоне действия аал Доможаков имеют достаточный запас по производительности с учетом перспективного развития поселка.</w:t>
      </w:r>
      <w:r w:rsidRPr="0072145D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72145D">
        <w:rPr>
          <w:rFonts w:eastAsia="Calibri"/>
          <w:color w:val="000000" w:themeColor="text1"/>
          <w:sz w:val="24"/>
          <w:szCs w:val="24"/>
        </w:rPr>
        <w:t xml:space="preserve">Потенциальным источником водоснабжения  </w:t>
      </w:r>
      <w:proofErr w:type="gramStart"/>
      <w:r w:rsidRPr="0072145D">
        <w:rPr>
          <w:rFonts w:eastAsia="Calibri"/>
          <w:color w:val="000000" w:themeColor="text1"/>
          <w:sz w:val="24"/>
          <w:szCs w:val="24"/>
        </w:rPr>
        <w:t>-э</w:t>
      </w:r>
      <w:proofErr w:type="gramEnd"/>
      <w:r w:rsidRPr="0072145D">
        <w:rPr>
          <w:rFonts w:eastAsia="Calibri"/>
          <w:color w:val="000000" w:themeColor="text1"/>
          <w:sz w:val="24"/>
          <w:szCs w:val="24"/>
        </w:rPr>
        <w:t>то существующая водонапорная башня  которая имеет достаточный резерв мощности.</w:t>
      </w: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  <w:r w:rsidRPr="0072145D">
        <w:rPr>
          <w:rFonts w:eastAsia="Calibri"/>
          <w:color w:val="000000" w:themeColor="text1"/>
          <w:sz w:val="24"/>
          <w:szCs w:val="24"/>
        </w:rPr>
        <w:t>Санитарные характеристики источников водоснабжения МО Доможаковский сельсовет отслеживаются эксплуатирующей организацией.</w:t>
      </w: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  <w:r w:rsidRPr="0072145D">
        <w:rPr>
          <w:rFonts w:eastAsia="Calibri"/>
          <w:color w:val="000000" w:themeColor="text1"/>
          <w:sz w:val="24"/>
          <w:szCs w:val="24"/>
        </w:rPr>
        <w:t xml:space="preserve">   Санитарные характеристики источников водоснабжения принадлежащих МО Доможаковский сельсовет </w:t>
      </w:r>
      <w:proofErr w:type="gramStart"/>
      <w:r w:rsidRPr="0072145D">
        <w:rPr>
          <w:rFonts w:eastAsia="Calibri"/>
          <w:color w:val="000000" w:themeColor="text1"/>
          <w:sz w:val="24"/>
          <w:szCs w:val="24"/>
        </w:rPr>
        <w:t xml:space="preserve">( </w:t>
      </w:r>
      <w:proofErr w:type="gramEnd"/>
      <w:r w:rsidRPr="0072145D">
        <w:rPr>
          <w:rFonts w:eastAsia="Calibri"/>
          <w:color w:val="000000" w:themeColor="text1"/>
          <w:sz w:val="24"/>
          <w:szCs w:val="24"/>
        </w:rPr>
        <w:t>скважина с вод башней) соответствуют санитарным нормам</w:t>
      </w:r>
    </w:p>
    <w:p w:rsidR="0072145D" w:rsidRPr="0072145D" w:rsidRDefault="0072145D" w:rsidP="0072145D">
      <w:pPr>
        <w:overflowPunct/>
        <w:jc w:val="both"/>
        <w:rPr>
          <w:rFonts w:eastAsia="Calibri"/>
          <w:color w:val="000000" w:themeColor="text1"/>
          <w:sz w:val="24"/>
          <w:szCs w:val="24"/>
        </w:rPr>
      </w:pPr>
    </w:p>
    <w:p w:rsidR="0072145D" w:rsidRPr="0072145D" w:rsidRDefault="0072145D" w:rsidP="0072145D">
      <w:pPr>
        <w:overflowPunct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2145D">
        <w:rPr>
          <w:color w:val="000000" w:themeColor="text1"/>
          <w:sz w:val="24"/>
          <w:szCs w:val="24"/>
        </w:rPr>
        <w:t>Анализ существующей системы водоснабжения и дальнейших перспектив развития МО Доможаковский сельсовет показывает, что действующие сети водоснабжения в полном объеме покрывают потребности абонентов, и имеется техническая возможность подключения дополнительных потребителей.</w:t>
      </w:r>
    </w:p>
    <w:p w:rsidR="0072145D" w:rsidRPr="0072145D" w:rsidRDefault="0072145D" w:rsidP="0072145D">
      <w:pPr>
        <w:overflowPunct/>
        <w:jc w:val="both"/>
        <w:rPr>
          <w:rFonts w:eastAsia="Calibri"/>
          <w:sz w:val="24"/>
          <w:szCs w:val="24"/>
        </w:rPr>
      </w:pPr>
    </w:p>
    <w:p w:rsidR="0072145D" w:rsidRPr="0072145D" w:rsidRDefault="0072145D" w:rsidP="0072145D">
      <w:pPr>
        <w:overflowPunct/>
        <w:jc w:val="both"/>
        <w:rPr>
          <w:rFonts w:eastAsia="Calibri"/>
          <w:sz w:val="24"/>
          <w:szCs w:val="24"/>
        </w:rPr>
      </w:pPr>
    </w:p>
    <w:p w:rsidR="0072145D" w:rsidRPr="0072145D" w:rsidRDefault="0072145D" w:rsidP="0072145D">
      <w:pPr>
        <w:overflowPunct/>
        <w:jc w:val="both"/>
        <w:rPr>
          <w:rFonts w:eastAsia="Calibri"/>
          <w:sz w:val="24"/>
          <w:szCs w:val="24"/>
        </w:rPr>
      </w:pPr>
    </w:p>
    <w:p w:rsidR="0072145D" w:rsidRPr="0072145D" w:rsidRDefault="0072145D" w:rsidP="0072145D">
      <w:pPr>
        <w:overflowPunct/>
        <w:jc w:val="both"/>
        <w:rPr>
          <w:rFonts w:eastAsia="Calibri"/>
          <w:sz w:val="24"/>
          <w:szCs w:val="24"/>
        </w:rPr>
      </w:pPr>
    </w:p>
    <w:p w:rsidR="00F9289B" w:rsidRDefault="00F9289B" w:rsidP="0072145D">
      <w:pPr>
        <w:overflowPunct/>
        <w:autoSpaceDE/>
        <w:autoSpaceDN/>
        <w:adjustRightInd/>
        <w:jc w:val="center"/>
      </w:pPr>
    </w:p>
    <w:sectPr w:rsidR="00F9289B" w:rsidSect="004A6F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647"/>
    <w:multiLevelType w:val="hybridMultilevel"/>
    <w:tmpl w:val="2D683792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640C"/>
    <w:multiLevelType w:val="hybridMultilevel"/>
    <w:tmpl w:val="D9E2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4434"/>
    <w:multiLevelType w:val="hybridMultilevel"/>
    <w:tmpl w:val="A56C91A8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B2E"/>
    <w:multiLevelType w:val="hybridMultilevel"/>
    <w:tmpl w:val="D5C6CA3E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F1F3C"/>
    <w:multiLevelType w:val="hybridMultilevel"/>
    <w:tmpl w:val="EAEE5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6844C2"/>
    <w:multiLevelType w:val="hybridMultilevel"/>
    <w:tmpl w:val="FE54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42059"/>
    <w:multiLevelType w:val="hybridMultilevel"/>
    <w:tmpl w:val="404C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5E7"/>
    <w:multiLevelType w:val="hybridMultilevel"/>
    <w:tmpl w:val="F90E29F8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>
      <w:start w:val="1"/>
      <w:numFmt w:val="decimal"/>
      <w:lvlText w:val="%4."/>
      <w:lvlJc w:val="left"/>
      <w:pPr>
        <w:ind w:left="2981" w:hanging="360"/>
      </w:p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abstractNum w:abstractNumId="8">
    <w:nsid w:val="54BE4CC6"/>
    <w:multiLevelType w:val="hybridMultilevel"/>
    <w:tmpl w:val="F53EC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33566B"/>
    <w:multiLevelType w:val="hybridMultilevel"/>
    <w:tmpl w:val="F53EC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6A74BA"/>
    <w:multiLevelType w:val="hybridMultilevel"/>
    <w:tmpl w:val="CD2A7D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F40161"/>
    <w:multiLevelType w:val="hybridMultilevel"/>
    <w:tmpl w:val="3C58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173"/>
    <w:multiLevelType w:val="hybridMultilevel"/>
    <w:tmpl w:val="D8AE1D26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F7521A"/>
    <w:multiLevelType w:val="hybridMultilevel"/>
    <w:tmpl w:val="F2566298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929CA"/>
    <w:multiLevelType w:val="hybridMultilevel"/>
    <w:tmpl w:val="D62837CA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842D5"/>
    <w:multiLevelType w:val="hybridMultilevel"/>
    <w:tmpl w:val="34CCFCF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0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1"/>
    <w:rsid w:val="000C2AAD"/>
    <w:rsid w:val="001C3700"/>
    <w:rsid w:val="002D2B46"/>
    <w:rsid w:val="0033599F"/>
    <w:rsid w:val="00357D45"/>
    <w:rsid w:val="004A6FF1"/>
    <w:rsid w:val="005B1AD7"/>
    <w:rsid w:val="0072145D"/>
    <w:rsid w:val="00834508"/>
    <w:rsid w:val="009B0E2F"/>
    <w:rsid w:val="00AB0369"/>
    <w:rsid w:val="00AE5521"/>
    <w:rsid w:val="00C232DA"/>
    <w:rsid w:val="00D722A1"/>
    <w:rsid w:val="00EC5524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C5524"/>
    <w:rPr>
      <w:sz w:val="24"/>
      <w:szCs w:val="24"/>
    </w:rPr>
  </w:style>
  <w:style w:type="paragraph" w:styleId="a4">
    <w:name w:val="Body Text"/>
    <w:basedOn w:val="a"/>
    <w:link w:val="a3"/>
    <w:rsid w:val="00EC5524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5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D45"/>
    <w:pPr>
      <w:ind w:left="720"/>
      <w:contextualSpacing/>
    </w:pPr>
  </w:style>
  <w:style w:type="table" w:styleId="a8">
    <w:name w:val="Table Grid"/>
    <w:basedOn w:val="a1"/>
    <w:uiPriority w:val="59"/>
    <w:rsid w:val="007214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C5524"/>
    <w:rPr>
      <w:sz w:val="24"/>
      <w:szCs w:val="24"/>
    </w:rPr>
  </w:style>
  <w:style w:type="paragraph" w:styleId="a4">
    <w:name w:val="Body Text"/>
    <w:basedOn w:val="a"/>
    <w:link w:val="a3"/>
    <w:rsid w:val="00EC5524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5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D45"/>
    <w:pPr>
      <w:ind w:left="720"/>
      <w:contextualSpacing/>
    </w:pPr>
  </w:style>
  <w:style w:type="table" w:styleId="a8">
    <w:name w:val="Table Grid"/>
    <w:basedOn w:val="a1"/>
    <w:uiPriority w:val="59"/>
    <w:rsid w:val="007214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2021-06-30T06:34:00Z</cp:lastPrinted>
  <dcterms:created xsi:type="dcterms:W3CDTF">2021-06-30T04:14:00Z</dcterms:created>
  <dcterms:modified xsi:type="dcterms:W3CDTF">2021-10-14T03:02:00Z</dcterms:modified>
</cp:coreProperties>
</file>