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F3" w:rsidRDefault="00C11BF3" w:rsidP="00C11BF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C11BF3" w:rsidTr="00C11BF3">
        <w:tc>
          <w:tcPr>
            <w:tcW w:w="9540" w:type="dxa"/>
            <w:hideMark/>
          </w:tcPr>
          <w:p w:rsidR="00C11BF3" w:rsidRDefault="00C11BF3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C11BF3" w:rsidTr="00C11BF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11BF3" w:rsidRDefault="002A701C" w:rsidP="00614100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BF3" w:rsidRDefault="00383FE0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СОВЕТ ДЕПУТАТОВ  </w:t>
            </w:r>
            <w:r w:rsidR="0098315F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ДОМОЖАКОВСКОГО</w:t>
            </w:r>
            <w:r w:rsidR="00C11BF3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  СЕЛЬСОВЕТА </w:t>
            </w:r>
          </w:p>
          <w:p w:rsidR="00C11BF3" w:rsidRDefault="00C11BF3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C11BF3" w:rsidRDefault="00C11BF3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ТРЕТЬЕГО СОЗЫВА</w:t>
            </w:r>
          </w:p>
        </w:tc>
      </w:tr>
    </w:tbl>
    <w:p w:rsidR="00C11BF3" w:rsidRDefault="00C11BF3" w:rsidP="00C11BF3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C11BF3" w:rsidRDefault="00383FE0" w:rsidP="00C11BF3">
      <w:pPr>
        <w:tabs>
          <w:tab w:val="left" w:pos="615"/>
          <w:tab w:val="center" w:pos="4677"/>
          <w:tab w:val="left" w:pos="735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</w:t>
      </w:r>
      <w:r w:rsid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24.11.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2019г.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аал </w:t>
      </w:r>
      <w:r w:rsidR="009831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№</w:t>
      </w:r>
      <w:r w:rsid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172</w:t>
      </w:r>
    </w:p>
    <w:p w:rsidR="00C11BF3" w:rsidRDefault="00C11BF3" w:rsidP="00C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11BF3" w:rsidRPr="006C79D7" w:rsidRDefault="00C11BF3" w:rsidP="00C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установлении  земельного налога на территории муниципа</w:t>
      </w:r>
      <w:r w:rsidR="00383FE0"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льного образования </w:t>
      </w:r>
      <w:r w:rsidR="0098315F"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Доможаковский</w:t>
      </w:r>
      <w:r w:rsidR="00383FE0"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C79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сельсовет Усть-Абаканского района Республики Хакасия</w:t>
      </w:r>
    </w:p>
    <w:p w:rsidR="00C11BF3" w:rsidRPr="006C79D7" w:rsidRDefault="00C11BF3" w:rsidP="00C11BF3">
      <w:pPr>
        <w:spacing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11BF3" w:rsidRPr="006C79D7" w:rsidRDefault="00C11BF3" w:rsidP="00967EF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 с главой 31 Налогового</w:t>
      </w:r>
      <w:r w:rsid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кодекса Российской Федерации,</w:t>
      </w:r>
      <w:r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967EF4"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ч. 10</w:t>
      </w:r>
      <w:r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ст. </w:t>
      </w:r>
      <w:r w:rsidR="00967EF4"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>35</w:t>
      </w:r>
      <w:r w:rsidRPr="00967E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Федерального закона от 06.10.2003г. № 131-ФЗ 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 (с последующими изменениями), </w:t>
      </w:r>
      <w:proofErr w:type="gramStart"/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Уставом муниципа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льного образования </w:t>
      </w:r>
      <w:r w:rsidR="00FE606B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Доможаковский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Усть-Абаканского района Республики Хакасия 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Совет депутатов</w:t>
      </w:r>
      <w:proofErr w:type="gramEnd"/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98315F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сельсовета</w:t>
      </w:r>
    </w:p>
    <w:p w:rsidR="00C11BF3" w:rsidRPr="006C79D7" w:rsidRDefault="00C11BF3" w:rsidP="00C11B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11BF3" w:rsidRPr="006C79D7" w:rsidRDefault="00C11BF3" w:rsidP="00C11BF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C79D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C11BF3" w:rsidRPr="00614100" w:rsidRDefault="00C11BF3" w:rsidP="0061410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Установить и в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вести в действие с 1 января 2020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да на территории  </w:t>
      </w:r>
      <w:r w:rsidR="0098315F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 Усть-Абаканского района Республики Хакасия земельный налог.</w:t>
      </w:r>
    </w:p>
    <w:p w:rsidR="00C11BF3" w:rsidRPr="00614100" w:rsidRDefault="00C11BF3" w:rsidP="0061410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Установить налоговые ставки земельного налога в следующих размерах:</w:t>
      </w:r>
    </w:p>
    <w:p w:rsidR="00550C8D" w:rsidRPr="00614100" w:rsidRDefault="00550C8D" w:rsidP="00614100">
      <w:pPr>
        <w:pStyle w:val="a7"/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550C8D" w:rsidRPr="00614100" w:rsidRDefault="00550C8D" w:rsidP="00614100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 xml:space="preserve">а) 0,3 процента  в отношении земельных участков:  </w:t>
      </w:r>
    </w:p>
    <w:p w:rsidR="00550C8D" w:rsidRPr="00614100" w:rsidRDefault="00550C8D" w:rsidP="00614100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50C8D" w:rsidRPr="00614100" w:rsidRDefault="00550C8D" w:rsidP="00614100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100">
        <w:rPr>
          <w:rFonts w:ascii="Times New Roman" w:hAnsi="Times New Roman" w:cs="Times New Roman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50C8D" w:rsidRPr="00614100" w:rsidRDefault="00550C8D" w:rsidP="0061410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 xml:space="preserve">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</w:t>
      </w:r>
      <w:r w:rsidRPr="00614100">
        <w:rPr>
          <w:rFonts w:ascii="Times New Roman" w:hAnsi="Times New Roman" w:cs="Times New Roman"/>
          <w:sz w:val="26"/>
          <w:szCs w:val="26"/>
        </w:rPr>
        <w:lastRenderedPageBreak/>
        <w:t xml:space="preserve">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C11BF3" w:rsidRPr="00614100" w:rsidRDefault="00550C8D" w:rsidP="00614100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4100">
        <w:rPr>
          <w:rFonts w:ascii="Times New Roman" w:hAnsi="Times New Roman" w:cs="Times New Roman"/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1,5 процента в отношении прочих земельных участков.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Установить следующие сроки уплаты платежей по земельному налогу для налогоплательщиков-организаций: 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платежей по итогам налогового периода – не позднее 01 марта года, следующего  за  истекшим  налоговым  периодом;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ния на территории 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сельсовета, следующие льготы.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 следующим категориям налогоплательщиков – физических лиц в размере 100 %:</w:t>
      </w:r>
    </w:p>
    <w:p w:rsidR="00C11BF3" w:rsidRPr="00614100" w:rsidRDefault="00C11BF3" w:rsidP="00614100">
      <w:pPr>
        <w:tabs>
          <w:tab w:val="left" w:pos="900"/>
        </w:tabs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а) гражданам старше 70 лет.</w:t>
      </w:r>
    </w:p>
    <w:p w:rsidR="00C11BF3" w:rsidRPr="00614100" w:rsidRDefault="00C11BF3" w:rsidP="006141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Герои Советского Союза, Герои Российской Федерации, полные кавалеры ордена Славы;</w:t>
      </w:r>
    </w:p>
    <w:p w:rsidR="00C11BF3" w:rsidRPr="00614100" w:rsidRDefault="00C11BF3" w:rsidP="006141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инвалиды 1, 2 группы;</w:t>
      </w:r>
    </w:p>
    <w:p w:rsidR="00C11BF3" w:rsidRPr="00614100" w:rsidRDefault="00C11BF3" w:rsidP="006141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инвалиды с детства;</w:t>
      </w:r>
    </w:p>
    <w:p w:rsidR="00C11BF3" w:rsidRPr="00614100" w:rsidRDefault="00C11BF3" w:rsidP="006141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ветераны и инвалиды ВОВ, а также ветераны и инвалиды боевых действий;</w:t>
      </w:r>
    </w:p>
    <w:p w:rsidR="00C11BF3" w:rsidRPr="00614100" w:rsidRDefault="00C11BF3" w:rsidP="00614100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Налогоплательщики –</w:t>
      </w:r>
      <w:r w:rsidR="007F61F7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</w:t>
      </w:r>
      <w:hyperlink r:id="rId7" w:history="1">
        <w:r w:rsidRPr="00614100">
          <w:rPr>
            <w:rStyle w:val="a3"/>
            <w:rFonts w:ascii="Times New Roman" w:eastAsiaTheme="minorEastAsia" w:hAnsi="Times New Roman" w:cs="Times New Roman"/>
            <w:color w:val="auto"/>
            <w:sz w:val="26"/>
            <w:szCs w:val="26"/>
            <w:u w:val="none"/>
            <w:lang w:eastAsia="ru-RU"/>
          </w:rPr>
          <w:t>документы</w:t>
        </w:r>
      </w:hyperlink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подтверждающие право налогоплательщика на налоговую льготу, не позднее 01 февраля года, следующего за истекшим налоговым периодом.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Призна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ть утратившими силу с 01.01.2020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решения Совета депутатов муниципал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ьного образования </w:t>
      </w:r>
      <w:r w:rsidR="0098315F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сельсовет:  </w:t>
      </w:r>
    </w:p>
    <w:p w:rsidR="00C11BF3" w:rsidRPr="00614100" w:rsidRDefault="006673E8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 2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A06D5A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11.2018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№ 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58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1BF3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установлении на территории 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1BF3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сельсовета Усть-Абаканского района Республики Хакасия земельного налога»;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 Направить настоящее Решение для подписания и опубликования в газете «Усть-Абаканские известия» Главе 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 Усть-Аб</w:t>
      </w:r>
      <w:r w:rsidR="00383FE0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аканского района </w:t>
      </w:r>
      <w:r w:rsidR="00FE606B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М.В. Ощенковой.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9. Настоящее Решение вступает в силу по истечении одного месяца со дня его официального опублико</w:t>
      </w:r>
      <w:r w:rsidR="008E55DC"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вания, но не ранее 1 января 2020</w:t>
      </w:r>
      <w:r w:rsidRPr="00614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года.</w:t>
      </w:r>
    </w:p>
    <w:p w:rsidR="00C11BF3" w:rsidRPr="00614100" w:rsidRDefault="00C11BF3" w:rsidP="0061410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11BF3" w:rsidRPr="006C79D7" w:rsidRDefault="00C11BF3" w:rsidP="00C11B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11BF3" w:rsidRPr="006C79D7" w:rsidRDefault="00C11BF3" w:rsidP="00C11BF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r w:rsidR="00FE606B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сельсовета</w:t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</w:t>
      </w:r>
      <w:r w:rsidR="00383FE0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="00FE606B" w:rsidRPr="006C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М.В. Ощенкова</w:t>
      </w:r>
    </w:p>
    <w:p w:rsidR="00965DCF" w:rsidRPr="006C79D7" w:rsidRDefault="00965DCF" w:rsidP="00965DCF">
      <w:pPr>
        <w:tabs>
          <w:tab w:val="left" w:pos="6105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965DCF" w:rsidRPr="006C79D7" w:rsidTr="009F00C4">
        <w:tc>
          <w:tcPr>
            <w:tcW w:w="9720" w:type="dxa"/>
            <w:hideMark/>
          </w:tcPr>
          <w:p w:rsidR="00965DCF" w:rsidRPr="006C79D7" w:rsidRDefault="00965DCF" w:rsidP="009F00C4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2A701C" w:rsidRPr="00614100" w:rsidRDefault="00965DCF" w:rsidP="002A701C">
      <w:pPr>
        <w:rPr>
          <w:rFonts w:ascii="Times New Roman" w:hAnsi="Times New Roman" w:cs="Times New Roman"/>
          <w:b/>
          <w:sz w:val="26"/>
          <w:szCs w:val="26"/>
        </w:rPr>
      </w:pPr>
      <w:r w:rsidRPr="006C79D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14100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6C79D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2A701C" w:rsidTr="0010765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A701C" w:rsidRDefault="002A701C" w:rsidP="002A701C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771525" cy="771525"/>
                  <wp:effectExtent l="19050" t="0" r="9525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01C" w:rsidRDefault="002A701C" w:rsidP="002A701C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СОВЕТ ДЕПУТАТОВ  ДОМОЖАКОВСКОГО  СЕЛЬСОВЕТА</w:t>
            </w:r>
          </w:p>
          <w:p w:rsidR="002A701C" w:rsidRDefault="002A701C" w:rsidP="002A701C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2A701C" w:rsidRDefault="002A701C" w:rsidP="002A701C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ТРЕТЬЕГО СОЗЫВА</w:t>
            </w:r>
          </w:p>
        </w:tc>
      </w:tr>
    </w:tbl>
    <w:p w:rsidR="00614100" w:rsidRDefault="00614100" w:rsidP="00C11BF3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11BF3" w:rsidRDefault="00C11BF3" w:rsidP="00C11BF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C11BF3" w:rsidRDefault="00C11BF3" w:rsidP="00C11BF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BF3" w:rsidRDefault="00383FE0" w:rsidP="0061410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>24.11.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</w:t>
      </w:r>
      <w:r w:rsid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A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аал  </w:t>
      </w:r>
      <w:r w:rsidR="00FA23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</w:t>
      </w:r>
      <w:r w:rsid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</w:t>
      </w:r>
      <w:r w:rsidR="00614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173</w:t>
      </w:r>
    </w:p>
    <w:p w:rsidR="00C11BF3" w:rsidRDefault="00C11BF3" w:rsidP="00C11BF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установлении  налога на имущество </w:t>
      </w:r>
      <w:r w:rsidR="00967EF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физических лиц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территории муниципал</w:t>
      </w:r>
      <w:r w:rsidR="00383F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ьного образования </w:t>
      </w:r>
      <w:r w:rsidR="00FA23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Доможаковс</w:t>
      </w:r>
      <w:r w:rsidR="00383F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кий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сельсовет Усть-Абаканского района Республики Хакасия</w:t>
      </w:r>
    </w:p>
    <w:p w:rsidR="00C11BF3" w:rsidRDefault="00C11BF3" w:rsidP="00C1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с главой 32 Налогового кодекса Российской Федерации,  </w:t>
      </w:r>
      <w:r w:rsidR="00967EF4">
        <w:rPr>
          <w:rFonts w:ascii="Times New Roman" w:eastAsia="Times New Roman" w:hAnsi="Times New Roman" w:cs="Times New Roman"/>
          <w:sz w:val="26"/>
          <w:szCs w:val="26"/>
          <w:lang w:eastAsia="ru-RU"/>
        </w:rPr>
        <w:t>ч.10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 w:rsidR="00967EF4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06.10.2003г.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объектов налогообложения», руководствуясь Уставом муниципального образования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Усть-Абаканского района Республики Хакасия, Совет депутатов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C11BF3" w:rsidRDefault="00C11BF3" w:rsidP="00C11B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и вв</w:t>
      </w:r>
      <w:r w:rsidR="00383FE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 в действие с 01 января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Усть-Абаканского района Республики Хакасия  налог на имущество физических лиц (далее – налог).</w:t>
      </w:r>
    </w:p>
    <w:p w:rsidR="00C11BF3" w:rsidRDefault="00C11BF3" w:rsidP="00FA23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следующие налоговые ставки по налогу: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0,1 процента в отношении жилых домов, частей жилых домов, квартир, частей квартир, комнат;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0,1 процента в отношении единых недвижимых комплексов, в состав которых входит хотя бы один жилой дом;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0,1 процента в отношении гаражей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-мест, в том числе расположенных в объектах налогообложения, указанных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="007F61F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личного подсобного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хозяйства, огородничества, садоводства или индивидуального жилищного строительства;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2,0 процента в отношении объектов налогообложения, включенных в перечень, определяемый в соответствии с пунктом 7 статьи 378.2 Налогового кодекса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 2,0 процента в отношении объектов налогообложения, кадастровая стоимость каждого из которых превышает 300 миллионов рублей;</w:t>
      </w:r>
    </w:p>
    <w:p w:rsidR="00C11BF3" w:rsidRDefault="00C11BF3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 0,5 процента в отношении прочих объектов налогообложения.</w:t>
      </w: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Призна</w:t>
      </w:r>
      <w:r w:rsidR="008E55DC">
        <w:rPr>
          <w:rFonts w:ascii="Times New Roman" w:eastAsia="Times New Roman" w:hAnsi="Times New Roman" w:cs="Times New Roman"/>
          <w:sz w:val="26"/>
          <w:szCs w:val="26"/>
        </w:rPr>
        <w:t>ть утратившими силу с 01.01.2020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решения Совета депутатов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сельсовета:</w:t>
      </w:r>
    </w:p>
    <w:p w:rsidR="00C11BF3" w:rsidRDefault="008E55DC" w:rsidP="00C11B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 24.11.2018 № </w:t>
      </w:r>
      <w:r w:rsidR="00FA23F5">
        <w:rPr>
          <w:rFonts w:ascii="Times New Roman" w:eastAsia="Times New Roman" w:hAnsi="Times New Roman" w:cs="Times New Roman"/>
          <w:sz w:val="26"/>
          <w:szCs w:val="26"/>
        </w:rPr>
        <w:t>147</w:t>
      </w:r>
      <w:r w:rsidR="00C11BF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на территории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Усть-Абаканского района Республики Хакасия налога на имущество физических лиц». </w:t>
      </w: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Направить настоящее Решение для подписания и опубликования в газете «Усть-Абаканские известия» Главе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 w:rsidR="00383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FA23F5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 Ощенковой.</w:t>
      </w:r>
    </w:p>
    <w:p w:rsidR="00C11BF3" w:rsidRDefault="00C11BF3" w:rsidP="00C11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по истечении одного месяца со дня его официального опублико</w:t>
      </w:r>
      <w:r w:rsidR="008E55D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C11BF3" w:rsidRDefault="00C11BF3" w:rsidP="00C1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BF3" w:rsidRDefault="00C11BF3" w:rsidP="00C1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FE0" w:rsidRDefault="00383FE0" w:rsidP="00383FE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Доможаковского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сельсовета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М.В.</w:t>
      </w:r>
      <w:r w:rsidR="002A70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A23F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Ощенкова</w:t>
      </w:r>
    </w:p>
    <w:p w:rsidR="00C11BF3" w:rsidRDefault="00C11BF3" w:rsidP="00C11B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C11BF3" w:rsidRDefault="00C11BF3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Default="00550C8D" w:rsidP="00C11BF3"/>
    <w:p w:rsidR="00550C8D" w:rsidRPr="00965DCF" w:rsidRDefault="00550C8D" w:rsidP="00550C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1EA7" w:rsidRDefault="00991EA7">
      <w:bookmarkStart w:id="0" w:name="_GoBack"/>
      <w:bookmarkEnd w:id="0"/>
    </w:p>
    <w:sectPr w:rsidR="00991EA7" w:rsidSect="00614100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9A0"/>
    <w:multiLevelType w:val="hybridMultilevel"/>
    <w:tmpl w:val="C980E860"/>
    <w:lvl w:ilvl="0" w:tplc="29CCD3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BF3"/>
    <w:rsid w:val="000572C9"/>
    <w:rsid w:val="00164621"/>
    <w:rsid w:val="001A2130"/>
    <w:rsid w:val="002A701C"/>
    <w:rsid w:val="00383FE0"/>
    <w:rsid w:val="00395000"/>
    <w:rsid w:val="004D1461"/>
    <w:rsid w:val="00550C8D"/>
    <w:rsid w:val="005C0CCC"/>
    <w:rsid w:val="00603FAD"/>
    <w:rsid w:val="00614100"/>
    <w:rsid w:val="006673E8"/>
    <w:rsid w:val="006A399C"/>
    <w:rsid w:val="006C79D7"/>
    <w:rsid w:val="006F640A"/>
    <w:rsid w:val="007F61F7"/>
    <w:rsid w:val="008E55DC"/>
    <w:rsid w:val="00937334"/>
    <w:rsid w:val="00965DCF"/>
    <w:rsid w:val="00967EF4"/>
    <w:rsid w:val="0098315F"/>
    <w:rsid w:val="00991EA7"/>
    <w:rsid w:val="009B5D81"/>
    <w:rsid w:val="00A06D5A"/>
    <w:rsid w:val="00C013C5"/>
    <w:rsid w:val="00C11BF3"/>
    <w:rsid w:val="00CE5269"/>
    <w:rsid w:val="00F80F10"/>
    <w:rsid w:val="00FA23F5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5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E981DE14592856C7363C6E2BDD1C4103188DF6B9695E4CA18D17B9178CB0139A028C2092455294b6G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Владелец</cp:lastModifiedBy>
  <cp:revision>24</cp:revision>
  <cp:lastPrinted>2019-11-26T02:12:00Z</cp:lastPrinted>
  <dcterms:created xsi:type="dcterms:W3CDTF">2019-10-30T08:36:00Z</dcterms:created>
  <dcterms:modified xsi:type="dcterms:W3CDTF">2019-11-26T02:13:00Z</dcterms:modified>
</cp:coreProperties>
</file>